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874" w:rsidRDefault="0095190E">
      <w:pPr>
        <w:tabs>
          <w:tab w:val="left" w:pos="9740"/>
        </w:tabs>
        <w:spacing w:before="18" w:after="0" w:line="240" w:lineRule="auto"/>
        <w:ind w:left="114" w:right="-20"/>
        <w:rPr>
          <w:rFonts w:ascii="Arial" w:eastAsia="Arial" w:hAnsi="Arial" w:cs="Arial"/>
          <w:sz w:val="56"/>
          <w:szCs w:val="56"/>
        </w:rPr>
      </w:pPr>
      <w:bookmarkStart w:id="0" w:name="_GoBack"/>
      <w:bookmarkEnd w:id="0"/>
      <w:r>
        <w:rPr>
          <w:rFonts w:ascii="Arial" w:eastAsia="Arial" w:hAnsi="Arial" w:cs="Arial"/>
          <w:b/>
          <w:bCs/>
          <w:color w:val="A7CA56"/>
          <w:spacing w:val="-9"/>
          <w:sz w:val="56"/>
          <w:szCs w:val="56"/>
          <w:u w:val="single" w:color="98C43D"/>
        </w:rPr>
        <w:t>C</w:t>
      </w:r>
      <w:r>
        <w:rPr>
          <w:rFonts w:ascii="Arial" w:eastAsia="Arial" w:hAnsi="Arial" w:cs="Arial"/>
          <w:b/>
          <w:bCs/>
          <w:color w:val="A7CA56"/>
          <w:spacing w:val="-1"/>
          <w:sz w:val="56"/>
          <w:szCs w:val="56"/>
          <w:u w:val="single" w:color="98C43D"/>
        </w:rPr>
        <w:t>HA</w:t>
      </w:r>
      <w:r>
        <w:rPr>
          <w:rFonts w:ascii="Arial" w:eastAsia="Arial" w:hAnsi="Arial" w:cs="Arial"/>
          <w:b/>
          <w:bCs/>
          <w:color w:val="A7CA56"/>
          <w:sz w:val="56"/>
          <w:szCs w:val="56"/>
          <w:u w:val="single" w:color="98C43D"/>
        </w:rPr>
        <w:t>R</w:t>
      </w:r>
      <w:r>
        <w:rPr>
          <w:rFonts w:ascii="Arial" w:eastAsia="Arial" w:hAnsi="Arial" w:cs="Arial"/>
          <w:b/>
          <w:bCs/>
          <w:color w:val="A7CA56"/>
          <w:spacing w:val="-4"/>
          <w:w w:val="99"/>
          <w:sz w:val="56"/>
          <w:szCs w:val="56"/>
          <w:u w:val="single" w:color="98C43D"/>
        </w:rPr>
        <w:t>IT</w:t>
      </w:r>
      <w:r>
        <w:rPr>
          <w:rFonts w:ascii="Arial" w:eastAsia="Arial" w:hAnsi="Arial" w:cs="Arial"/>
          <w:b/>
          <w:bCs/>
          <w:color w:val="A7CA56"/>
          <w:spacing w:val="1"/>
          <w:w w:val="99"/>
          <w:sz w:val="56"/>
          <w:szCs w:val="56"/>
          <w:u w:val="single" w:color="98C43D"/>
        </w:rPr>
        <w:t>I</w:t>
      </w:r>
      <w:r>
        <w:rPr>
          <w:rFonts w:ascii="Arial" w:eastAsia="Arial" w:hAnsi="Arial" w:cs="Arial"/>
          <w:b/>
          <w:bCs/>
          <w:color w:val="A7CA56"/>
          <w:spacing w:val="-10"/>
          <w:w w:val="99"/>
          <w:sz w:val="56"/>
          <w:szCs w:val="56"/>
          <w:u w:val="single" w:color="98C43D"/>
        </w:rPr>
        <w:t>E</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8"/>
          <w:w w:val="99"/>
          <w:sz w:val="56"/>
          <w:szCs w:val="56"/>
          <w:u w:val="single" w:color="98C43D"/>
        </w:rPr>
        <w:t>S</w:t>
      </w:r>
      <w:r>
        <w:rPr>
          <w:rFonts w:ascii="Arial" w:eastAsia="Arial" w:hAnsi="Arial" w:cs="Arial"/>
          <w:b/>
          <w:bCs/>
          <w:color w:val="A7CA56"/>
          <w:spacing w:val="-2"/>
          <w:w w:val="99"/>
          <w:sz w:val="56"/>
          <w:szCs w:val="56"/>
          <w:u w:val="single" w:color="98C43D"/>
        </w:rPr>
        <w:t>O</w:t>
      </w:r>
      <w:r>
        <w:rPr>
          <w:rFonts w:ascii="Arial" w:eastAsia="Arial" w:hAnsi="Arial" w:cs="Arial"/>
          <w:b/>
          <w:bCs/>
          <w:color w:val="A7CA56"/>
          <w:spacing w:val="-1"/>
          <w:sz w:val="56"/>
          <w:szCs w:val="56"/>
          <w:u w:val="single" w:color="98C43D"/>
        </w:rPr>
        <w:t>RP</w:t>
      </w:r>
      <w:r>
        <w:rPr>
          <w:rFonts w:ascii="Arial" w:eastAsia="Arial" w:hAnsi="Arial" w:cs="Arial"/>
          <w:b/>
          <w:bCs/>
          <w:color w:val="A7CA56"/>
          <w:spacing w:val="1"/>
          <w:w w:val="99"/>
          <w:sz w:val="56"/>
          <w:szCs w:val="56"/>
          <w:u w:val="single" w:color="98C43D"/>
        </w:rPr>
        <w:t xml:space="preserve"> </w:t>
      </w:r>
      <w:r>
        <w:rPr>
          <w:rFonts w:ascii="Arial" w:eastAsia="Arial" w:hAnsi="Arial" w:cs="Arial"/>
          <w:b/>
          <w:bCs/>
          <w:color w:val="A7CA56"/>
          <w:spacing w:val="-10"/>
          <w:sz w:val="56"/>
          <w:szCs w:val="56"/>
          <w:u w:val="single" w:color="98C43D"/>
        </w:rPr>
        <w:t>(</w:t>
      </w:r>
      <w:r>
        <w:rPr>
          <w:rFonts w:ascii="Arial" w:eastAsia="Arial" w:hAnsi="Arial" w:cs="Arial"/>
          <w:b/>
          <w:bCs/>
          <w:color w:val="A7CA56"/>
          <w:spacing w:val="-13"/>
          <w:w w:val="99"/>
          <w:sz w:val="56"/>
          <w:szCs w:val="56"/>
          <w:u w:val="single" w:color="98C43D"/>
        </w:rPr>
        <w:t>F</w:t>
      </w:r>
      <w:r>
        <w:rPr>
          <w:rFonts w:ascii="Arial" w:eastAsia="Arial" w:hAnsi="Arial" w:cs="Arial"/>
          <w:b/>
          <w:bCs/>
          <w:color w:val="A7CA56"/>
          <w:spacing w:val="-11"/>
          <w:sz w:val="56"/>
          <w:szCs w:val="56"/>
          <w:u w:val="single" w:color="98C43D"/>
        </w:rPr>
        <w:t>R</w:t>
      </w:r>
      <w:r>
        <w:rPr>
          <w:rFonts w:ascii="Arial" w:eastAsia="Arial" w:hAnsi="Arial" w:cs="Arial"/>
          <w:b/>
          <w:bCs/>
          <w:color w:val="A7CA56"/>
          <w:w w:val="99"/>
          <w:sz w:val="56"/>
          <w:szCs w:val="56"/>
          <w:u w:val="single" w:color="98C43D"/>
        </w:rPr>
        <w:t xml:space="preserve">S </w:t>
      </w:r>
      <w:r>
        <w:rPr>
          <w:rFonts w:ascii="Arial" w:eastAsia="Arial" w:hAnsi="Arial" w:cs="Arial"/>
          <w:b/>
          <w:bCs/>
          <w:color w:val="A7CA56"/>
          <w:spacing w:val="-25"/>
          <w:sz w:val="56"/>
          <w:szCs w:val="56"/>
          <w:u w:val="single" w:color="98C43D"/>
        </w:rPr>
        <w:t>1</w:t>
      </w:r>
      <w:r>
        <w:rPr>
          <w:rFonts w:ascii="Arial" w:eastAsia="Arial" w:hAnsi="Arial" w:cs="Arial"/>
          <w:b/>
          <w:bCs/>
          <w:color w:val="A7CA56"/>
          <w:spacing w:val="-8"/>
          <w:sz w:val="56"/>
          <w:szCs w:val="56"/>
          <w:u w:val="single" w:color="98C43D"/>
        </w:rPr>
        <w:t>0</w:t>
      </w:r>
      <w:r>
        <w:rPr>
          <w:rFonts w:ascii="Arial" w:eastAsia="Arial" w:hAnsi="Arial" w:cs="Arial"/>
          <w:b/>
          <w:bCs/>
          <w:color w:val="A7CA56"/>
          <w:spacing w:val="-16"/>
          <w:sz w:val="56"/>
          <w:szCs w:val="56"/>
          <w:u w:val="single" w:color="98C43D"/>
        </w:rPr>
        <w:t>2</w:t>
      </w:r>
      <w:r>
        <w:rPr>
          <w:rFonts w:ascii="Arial" w:eastAsia="Arial" w:hAnsi="Arial" w:cs="Arial"/>
          <w:b/>
          <w:bCs/>
          <w:color w:val="A7CA56"/>
          <w:sz w:val="56"/>
          <w:szCs w:val="56"/>
          <w:u w:val="single" w:color="98C43D"/>
        </w:rPr>
        <w:t>)</w:t>
      </w:r>
      <w:r>
        <w:rPr>
          <w:rFonts w:ascii="Arial" w:eastAsia="Arial" w:hAnsi="Arial" w:cs="Arial"/>
          <w:b/>
          <w:bCs/>
          <w:color w:val="A7CA56"/>
          <w:w w:val="99"/>
          <w:sz w:val="56"/>
          <w:szCs w:val="56"/>
          <w:u w:val="single" w:color="98C43D"/>
        </w:rPr>
        <w:t xml:space="preserve"> </w:t>
      </w:r>
      <w:r>
        <w:rPr>
          <w:rFonts w:ascii="Arial" w:eastAsia="Arial" w:hAnsi="Arial" w:cs="Arial"/>
          <w:b/>
          <w:bCs/>
          <w:color w:val="A7CA56"/>
          <w:sz w:val="56"/>
          <w:szCs w:val="56"/>
          <w:u w:val="single" w:color="98C43D"/>
        </w:rPr>
        <w:tab/>
      </w:r>
    </w:p>
    <w:p w:rsidR="00932874" w:rsidRDefault="00932874">
      <w:pPr>
        <w:spacing w:before="5" w:after="0" w:line="180" w:lineRule="exact"/>
        <w:rPr>
          <w:sz w:val="18"/>
          <w:szCs w:val="18"/>
        </w:rPr>
      </w:pPr>
    </w:p>
    <w:p w:rsidR="00932874" w:rsidRDefault="00932874">
      <w:pPr>
        <w:spacing w:after="0" w:line="200" w:lineRule="exact"/>
        <w:rPr>
          <w:sz w:val="20"/>
          <w:szCs w:val="20"/>
        </w:rPr>
      </w:pPr>
    </w:p>
    <w:p w:rsidR="00932874" w:rsidRDefault="00932874">
      <w:pPr>
        <w:spacing w:after="0" w:line="200" w:lineRule="exact"/>
        <w:rPr>
          <w:sz w:val="20"/>
          <w:szCs w:val="20"/>
        </w:rPr>
      </w:pPr>
    </w:p>
    <w:p w:rsidR="00932874" w:rsidRDefault="00932874">
      <w:pPr>
        <w:spacing w:after="0" w:line="200" w:lineRule="exact"/>
        <w:rPr>
          <w:sz w:val="20"/>
          <w:szCs w:val="20"/>
        </w:rPr>
      </w:pPr>
    </w:p>
    <w:p w:rsidR="00932874" w:rsidRDefault="0095190E">
      <w:pPr>
        <w:spacing w:after="0" w:line="250" w:lineRule="auto"/>
        <w:ind w:left="114" w:right="64"/>
        <w:rPr>
          <w:rFonts w:ascii="Arial" w:eastAsia="Arial" w:hAnsi="Arial" w:cs="Arial"/>
          <w:sz w:val="42"/>
          <w:szCs w:val="42"/>
        </w:rPr>
      </w:pPr>
      <w:r>
        <w:rPr>
          <w:rFonts w:ascii="Arial" w:eastAsia="Arial" w:hAnsi="Arial" w:cs="Arial"/>
          <w:b/>
          <w:bCs/>
          <w:color w:val="696A6C"/>
          <w:spacing w:val="-15"/>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4"/>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6"/>
          <w:sz w:val="42"/>
          <w:szCs w:val="42"/>
        </w:rPr>
        <w:t>b</w:t>
      </w:r>
      <w:r>
        <w:rPr>
          <w:rFonts w:ascii="Arial" w:eastAsia="Arial" w:hAnsi="Arial" w:cs="Arial"/>
          <w:b/>
          <w:bCs/>
          <w:color w:val="696A6C"/>
          <w:sz w:val="42"/>
          <w:szCs w:val="42"/>
        </w:rPr>
        <w:t xml:space="preserve">y </w:t>
      </w:r>
      <w:r>
        <w:rPr>
          <w:rFonts w:ascii="Arial" w:eastAsia="Arial" w:hAnsi="Arial" w:cs="Arial"/>
          <w:b/>
          <w:bCs/>
          <w:color w:val="696A6C"/>
          <w:spacing w:val="-16"/>
          <w:sz w:val="42"/>
          <w:szCs w:val="42"/>
        </w:rPr>
        <w:t>C</w:t>
      </w:r>
      <w:r>
        <w:rPr>
          <w:rFonts w:ascii="Arial" w:eastAsia="Arial" w:hAnsi="Arial" w:cs="Arial"/>
          <w:b/>
          <w:bCs/>
          <w:color w:val="696A6C"/>
          <w:spacing w:val="-10"/>
          <w:sz w:val="42"/>
          <w:szCs w:val="42"/>
        </w:rPr>
        <w:t>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pacing w:val="-23"/>
          <w:sz w:val="42"/>
          <w:szCs w:val="42"/>
        </w:rPr>
        <w:t>s</w:t>
      </w:r>
      <w:r>
        <w:rPr>
          <w:rFonts w:ascii="Arial" w:eastAsia="Arial" w:hAnsi="Arial" w:cs="Arial"/>
          <w:b/>
          <w:bCs/>
          <w:color w:val="696A6C"/>
          <w:sz w:val="42"/>
          <w:szCs w:val="42"/>
        </w:rPr>
        <w: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em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z w:val="42"/>
          <w:szCs w:val="42"/>
        </w:rPr>
        <w:t>t</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9"/>
          <w:sz w:val="42"/>
          <w:szCs w:val="42"/>
        </w:rPr>
        <w:t>ec</w:t>
      </w:r>
      <w:r>
        <w:rPr>
          <w:rFonts w:ascii="Arial" w:eastAsia="Arial" w:hAnsi="Arial" w:cs="Arial"/>
          <w:b/>
          <w:bCs/>
          <w:color w:val="696A6C"/>
          <w:spacing w:val="-8"/>
          <w:sz w:val="42"/>
          <w:szCs w:val="42"/>
        </w:rPr>
        <w:t>omm</w:t>
      </w:r>
      <w:r>
        <w:rPr>
          <w:rFonts w:ascii="Arial" w:eastAsia="Arial" w:hAnsi="Arial" w:cs="Arial"/>
          <w:b/>
          <w:bCs/>
          <w:color w:val="696A6C"/>
          <w:spacing w:val="-11"/>
          <w:sz w:val="42"/>
          <w:szCs w:val="42"/>
        </w:rPr>
        <w:t>e</w:t>
      </w:r>
      <w:r>
        <w:rPr>
          <w:rFonts w:ascii="Arial" w:eastAsia="Arial" w:hAnsi="Arial" w:cs="Arial"/>
          <w:b/>
          <w:bCs/>
          <w:color w:val="696A6C"/>
          <w:spacing w:val="-10"/>
          <w:sz w:val="42"/>
          <w:szCs w:val="42"/>
        </w:rPr>
        <w:t>n</w:t>
      </w:r>
      <w:r>
        <w:rPr>
          <w:rFonts w:ascii="Arial" w:eastAsia="Arial" w:hAnsi="Arial" w:cs="Arial"/>
          <w:b/>
          <w:bCs/>
          <w:color w:val="696A6C"/>
          <w:spacing w:val="-6"/>
          <w:sz w:val="42"/>
          <w:szCs w:val="42"/>
        </w:rPr>
        <w:t>d</w:t>
      </w:r>
      <w:r>
        <w:rPr>
          <w:rFonts w:ascii="Arial" w:eastAsia="Arial" w:hAnsi="Arial" w:cs="Arial"/>
          <w:b/>
          <w:bCs/>
          <w:color w:val="696A6C"/>
          <w:spacing w:val="-9"/>
          <w:sz w:val="42"/>
          <w:szCs w:val="42"/>
        </w:rPr>
        <w:t>e</w:t>
      </w:r>
      <w:r>
        <w:rPr>
          <w:rFonts w:ascii="Arial" w:eastAsia="Arial" w:hAnsi="Arial" w:cs="Arial"/>
          <w:b/>
          <w:bCs/>
          <w:color w:val="696A6C"/>
          <w:sz w:val="42"/>
          <w:szCs w:val="42"/>
        </w:rPr>
        <w:t>d</w:t>
      </w:r>
      <w:r>
        <w:rPr>
          <w:rFonts w:ascii="Arial" w:eastAsia="Arial" w:hAnsi="Arial" w:cs="Arial"/>
          <w:b/>
          <w:bCs/>
          <w:color w:val="696A6C"/>
          <w:spacing w:val="-27"/>
          <w:sz w:val="42"/>
          <w:szCs w:val="42"/>
        </w:rPr>
        <w:t xml:space="preserve"> </w:t>
      </w:r>
      <w:r>
        <w:rPr>
          <w:rFonts w:ascii="Arial" w:eastAsia="Arial" w:hAnsi="Arial" w:cs="Arial"/>
          <w:b/>
          <w:bCs/>
          <w:color w:val="696A6C"/>
          <w:spacing w:val="-16"/>
          <w:sz w:val="42"/>
          <w:szCs w:val="42"/>
        </w:rPr>
        <w:t>P</w:t>
      </w:r>
      <w:r>
        <w:rPr>
          <w:rFonts w:ascii="Arial" w:eastAsia="Arial" w:hAnsi="Arial" w:cs="Arial"/>
          <w:b/>
          <w:bCs/>
          <w:color w:val="696A6C"/>
          <w:spacing w:val="-9"/>
          <w:sz w:val="42"/>
          <w:szCs w:val="42"/>
        </w:rPr>
        <w:t>r</w:t>
      </w:r>
      <w:r>
        <w:rPr>
          <w:rFonts w:ascii="Arial" w:eastAsia="Arial" w:hAnsi="Arial" w:cs="Arial"/>
          <w:b/>
          <w:bCs/>
          <w:color w:val="696A6C"/>
          <w:spacing w:val="-11"/>
          <w:sz w:val="42"/>
          <w:szCs w:val="42"/>
        </w:rPr>
        <w:t>a</w:t>
      </w:r>
      <w:r>
        <w:rPr>
          <w:rFonts w:ascii="Arial" w:eastAsia="Arial" w:hAnsi="Arial" w:cs="Arial"/>
          <w:b/>
          <w:bCs/>
          <w:color w:val="696A6C"/>
          <w:spacing w:val="-6"/>
          <w:sz w:val="42"/>
          <w:szCs w:val="42"/>
        </w:rPr>
        <w:t>ct</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z w:val="42"/>
          <w:szCs w:val="42"/>
        </w:rPr>
        <w:t xml:space="preserve">e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t</w:t>
      </w:r>
      <w:r>
        <w:rPr>
          <w:rFonts w:ascii="Arial" w:eastAsia="Arial" w:hAnsi="Arial" w:cs="Arial"/>
          <w:b/>
          <w:bCs/>
          <w:color w:val="696A6C"/>
          <w:sz w:val="42"/>
          <w:szCs w:val="42"/>
        </w:rPr>
        <w:t>o</w:t>
      </w:r>
      <w:r>
        <w:rPr>
          <w:rFonts w:ascii="Arial" w:eastAsia="Arial" w:hAnsi="Arial" w:cs="Arial"/>
          <w:b/>
          <w:bCs/>
          <w:color w:val="696A6C"/>
          <w:spacing w:val="-20"/>
          <w:sz w:val="42"/>
          <w:szCs w:val="42"/>
        </w:rPr>
        <w:t xml:space="preserve"> </w:t>
      </w:r>
      <w:r>
        <w:rPr>
          <w:rFonts w:ascii="Arial" w:eastAsia="Arial" w:hAnsi="Arial" w:cs="Arial"/>
          <w:b/>
          <w:bCs/>
          <w:color w:val="696A6C"/>
          <w:spacing w:val="-10"/>
          <w:sz w:val="42"/>
          <w:szCs w:val="42"/>
        </w:rPr>
        <w:t>ch</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7"/>
          <w:sz w:val="42"/>
          <w:szCs w:val="42"/>
        </w:rPr>
        <w:t>i</w:t>
      </w:r>
      <w:r>
        <w:rPr>
          <w:rFonts w:ascii="Arial" w:eastAsia="Arial" w:hAnsi="Arial" w:cs="Arial"/>
          <w:b/>
          <w:bCs/>
          <w:color w:val="696A6C"/>
          <w:spacing w:val="-6"/>
          <w:sz w:val="42"/>
          <w:szCs w:val="42"/>
        </w:rPr>
        <w:t>t</w:t>
      </w:r>
      <w:r>
        <w:rPr>
          <w:rFonts w:ascii="Arial" w:eastAsia="Arial" w:hAnsi="Arial" w:cs="Arial"/>
          <w:b/>
          <w:bCs/>
          <w:color w:val="696A6C"/>
          <w:spacing w:val="-7"/>
          <w:sz w:val="42"/>
          <w:szCs w:val="42"/>
        </w:rPr>
        <w:t>i</w:t>
      </w:r>
      <w:r>
        <w:rPr>
          <w:rFonts w:ascii="Arial" w:eastAsia="Arial" w:hAnsi="Arial" w:cs="Arial"/>
          <w:b/>
          <w:bCs/>
          <w:color w:val="696A6C"/>
          <w:spacing w:val="-8"/>
          <w:sz w:val="42"/>
          <w:szCs w:val="42"/>
        </w:rPr>
        <w:t>e</w:t>
      </w:r>
      <w:r>
        <w:rPr>
          <w:rFonts w:ascii="Arial" w:eastAsia="Arial" w:hAnsi="Arial" w:cs="Arial"/>
          <w:b/>
          <w:bCs/>
          <w:color w:val="696A6C"/>
          <w:sz w:val="42"/>
          <w:szCs w:val="42"/>
        </w:rPr>
        <w:t>s</w:t>
      </w:r>
      <w:r>
        <w:rPr>
          <w:rFonts w:ascii="Arial" w:eastAsia="Arial" w:hAnsi="Arial" w:cs="Arial"/>
          <w:b/>
          <w:bCs/>
          <w:color w:val="696A6C"/>
          <w:spacing w:val="-22"/>
          <w:sz w:val="42"/>
          <w:szCs w:val="42"/>
        </w:rPr>
        <w:t xml:space="preserve"> </w:t>
      </w:r>
      <w:r>
        <w:rPr>
          <w:rFonts w:ascii="Arial" w:eastAsia="Arial" w:hAnsi="Arial" w:cs="Arial"/>
          <w:b/>
          <w:bCs/>
          <w:color w:val="696A6C"/>
          <w:spacing w:val="-8"/>
          <w:sz w:val="42"/>
          <w:szCs w:val="42"/>
        </w:rPr>
        <w:t>p</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p</w:t>
      </w:r>
      <w:r>
        <w:rPr>
          <w:rFonts w:ascii="Arial" w:eastAsia="Arial" w:hAnsi="Arial" w:cs="Arial"/>
          <w:b/>
          <w:bCs/>
          <w:color w:val="696A6C"/>
          <w:spacing w:val="-8"/>
          <w:sz w:val="42"/>
          <w:szCs w:val="42"/>
        </w:rPr>
        <w:t>a</w:t>
      </w:r>
      <w:r>
        <w:rPr>
          <w:rFonts w:ascii="Arial" w:eastAsia="Arial" w:hAnsi="Arial" w:cs="Arial"/>
          <w:b/>
          <w:bCs/>
          <w:color w:val="696A6C"/>
          <w:spacing w:val="-6"/>
          <w:sz w:val="42"/>
          <w:szCs w:val="42"/>
        </w:rPr>
        <w:t>r</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28"/>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pacing w:val="-10"/>
          <w:sz w:val="42"/>
          <w:szCs w:val="42"/>
        </w:rPr>
        <w:t>ei</w:t>
      </w:r>
      <w:r>
        <w:rPr>
          <w:rFonts w:ascii="Arial" w:eastAsia="Arial" w:hAnsi="Arial" w:cs="Arial"/>
          <w:b/>
          <w:bCs/>
          <w:color w:val="696A6C"/>
          <w:sz w:val="42"/>
          <w:szCs w:val="42"/>
        </w:rPr>
        <w:t>r</w:t>
      </w:r>
      <w:r>
        <w:rPr>
          <w:rFonts w:ascii="Arial" w:eastAsia="Arial" w:hAnsi="Arial" w:cs="Arial"/>
          <w:b/>
          <w:bCs/>
          <w:color w:val="696A6C"/>
          <w:spacing w:val="-23"/>
          <w:sz w:val="42"/>
          <w:szCs w:val="42"/>
        </w:rPr>
        <w:t xml:space="preserve">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w:t>
      </w:r>
      <w:r>
        <w:rPr>
          <w:rFonts w:ascii="Arial" w:eastAsia="Arial" w:hAnsi="Arial" w:cs="Arial"/>
          <w:b/>
          <w:bCs/>
          <w:color w:val="696A6C"/>
          <w:spacing w:val="-10"/>
          <w:sz w:val="42"/>
          <w:szCs w:val="42"/>
        </w:rPr>
        <w:t>o</w:t>
      </w:r>
      <w:r>
        <w:rPr>
          <w:rFonts w:ascii="Arial" w:eastAsia="Arial" w:hAnsi="Arial" w:cs="Arial"/>
          <w:b/>
          <w:bCs/>
          <w:color w:val="696A6C"/>
          <w:spacing w:val="-11"/>
          <w:sz w:val="42"/>
          <w:szCs w:val="42"/>
        </w:rPr>
        <w:t>u</w:t>
      </w:r>
      <w:r>
        <w:rPr>
          <w:rFonts w:ascii="Arial" w:eastAsia="Arial" w:hAnsi="Arial" w:cs="Arial"/>
          <w:b/>
          <w:bCs/>
          <w:color w:val="696A6C"/>
          <w:spacing w:val="-10"/>
          <w:sz w:val="42"/>
          <w:szCs w:val="42"/>
        </w:rPr>
        <w:t>n</w:t>
      </w:r>
      <w:r>
        <w:rPr>
          <w:rFonts w:ascii="Arial" w:eastAsia="Arial" w:hAnsi="Arial" w:cs="Arial"/>
          <w:b/>
          <w:bCs/>
          <w:color w:val="696A6C"/>
          <w:spacing w:val="-5"/>
          <w:sz w:val="42"/>
          <w:szCs w:val="42"/>
        </w:rPr>
        <w:t>t</w:t>
      </w:r>
      <w:r>
        <w:rPr>
          <w:rFonts w:ascii="Arial" w:eastAsia="Arial" w:hAnsi="Arial" w:cs="Arial"/>
          <w:b/>
          <w:bCs/>
          <w:color w:val="696A6C"/>
          <w:sz w:val="42"/>
          <w:szCs w:val="42"/>
        </w:rPr>
        <w:t>s</w:t>
      </w:r>
      <w:r>
        <w:rPr>
          <w:rFonts w:ascii="Arial" w:eastAsia="Arial" w:hAnsi="Arial" w:cs="Arial"/>
          <w:b/>
          <w:bCs/>
          <w:color w:val="696A6C"/>
          <w:spacing w:val="-25"/>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 xml:space="preserve">n </w:t>
      </w:r>
      <w:r>
        <w:rPr>
          <w:rFonts w:ascii="Arial" w:eastAsia="Arial" w:hAnsi="Arial" w:cs="Arial"/>
          <w:b/>
          <w:bCs/>
          <w:color w:val="696A6C"/>
          <w:spacing w:val="-11"/>
          <w:sz w:val="42"/>
          <w:szCs w:val="42"/>
        </w:rPr>
        <w:t>a</w:t>
      </w:r>
      <w:r>
        <w:rPr>
          <w:rFonts w:ascii="Arial" w:eastAsia="Arial" w:hAnsi="Arial" w:cs="Arial"/>
          <w:b/>
          <w:bCs/>
          <w:color w:val="696A6C"/>
          <w:spacing w:val="-9"/>
          <w:sz w:val="42"/>
          <w:szCs w:val="42"/>
        </w:rPr>
        <w:t>cco</w:t>
      </w:r>
      <w:r>
        <w:rPr>
          <w:rFonts w:ascii="Arial" w:eastAsia="Arial" w:hAnsi="Arial" w:cs="Arial"/>
          <w:b/>
          <w:bCs/>
          <w:color w:val="696A6C"/>
          <w:spacing w:val="-11"/>
          <w:sz w:val="42"/>
          <w:szCs w:val="42"/>
        </w:rPr>
        <w:t>r</w:t>
      </w:r>
      <w:r>
        <w:rPr>
          <w:rFonts w:ascii="Arial" w:eastAsia="Arial" w:hAnsi="Arial" w:cs="Arial"/>
          <w:b/>
          <w:bCs/>
          <w:color w:val="696A6C"/>
          <w:spacing w:val="-7"/>
          <w:sz w:val="42"/>
          <w:szCs w:val="42"/>
        </w:rPr>
        <w:t>d</w:t>
      </w:r>
      <w:r>
        <w:rPr>
          <w:rFonts w:ascii="Arial" w:eastAsia="Arial" w:hAnsi="Arial" w:cs="Arial"/>
          <w:b/>
          <w:bCs/>
          <w:color w:val="696A6C"/>
          <w:spacing w:val="-10"/>
          <w:sz w:val="42"/>
          <w:szCs w:val="42"/>
        </w:rPr>
        <w:t>an</w:t>
      </w:r>
      <w:r>
        <w:rPr>
          <w:rFonts w:ascii="Arial" w:eastAsia="Arial" w:hAnsi="Arial" w:cs="Arial"/>
          <w:b/>
          <w:bCs/>
          <w:color w:val="696A6C"/>
          <w:spacing w:val="-7"/>
          <w:sz w:val="42"/>
          <w:szCs w:val="42"/>
        </w:rPr>
        <w:t>c</w:t>
      </w:r>
      <w:r>
        <w:rPr>
          <w:rFonts w:ascii="Arial" w:eastAsia="Arial" w:hAnsi="Arial" w:cs="Arial"/>
          <w:b/>
          <w:bCs/>
          <w:color w:val="696A6C"/>
          <w:sz w:val="42"/>
          <w:szCs w:val="42"/>
        </w:rPr>
        <w:t>e</w:t>
      </w:r>
      <w:r>
        <w:rPr>
          <w:rFonts w:ascii="Arial" w:eastAsia="Arial" w:hAnsi="Arial" w:cs="Arial"/>
          <w:b/>
          <w:bCs/>
          <w:color w:val="696A6C"/>
          <w:spacing w:val="-27"/>
          <w:sz w:val="42"/>
          <w:szCs w:val="42"/>
        </w:rPr>
        <w:t xml:space="preserve"> </w:t>
      </w:r>
      <w:r>
        <w:rPr>
          <w:rFonts w:ascii="Arial" w:eastAsia="Arial" w:hAnsi="Arial" w:cs="Arial"/>
          <w:b/>
          <w:bCs/>
          <w:color w:val="696A6C"/>
          <w:spacing w:val="-9"/>
          <w:sz w:val="42"/>
          <w:szCs w:val="42"/>
        </w:rPr>
        <w:t>w</w:t>
      </w:r>
      <w:r>
        <w:rPr>
          <w:rFonts w:ascii="Arial" w:eastAsia="Arial" w:hAnsi="Arial" w:cs="Arial"/>
          <w:b/>
          <w:bCs/>
          <w:color w:val="696A6C"/>
          <w:spacing w:val="-7"/>
          <w:sz w:val="42"/>
          <w:szCs w:val="42"/>
        </w:rPr>
        <w:t>it</w:t>
      </w:r>
      <w:r>
        <w:rPr>
          <w:rFonts w:ascii="Arial" w:eastAsia="Arial" w:hAnsi="Arial" w:cs="Arial"/>
          <w:b/>
          <w:bCs/>
          <w:color w:val="696A6C"/>
          <w:sz w:val="42"/>
          <w:szCs w:val="42"/>
        </w:rPr>
        <w:t>h</w:t>
      </w:r>
      <w:r>
        <w:rPr>
          <w:rFonts w:ascii="Arial" w:eastAsia="Arial" w:hAnsi="Arial" w:cs="Arial"/>
          <w:b/>
          <w:bCs/>
          <w:color w:val="696A6C"/>
          <w:spacing w:val="-24"/>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0"/>
          <w:sz w:val="42"/>
          <w:szCs w:val="42"/>
        </w:rPr>
        <w:t xml:space="preserve"> </w:t>
      </w:r>
      <w:r>
        <w:rPr>
          <w:rFonts w:ascii="Arial" w:eastAsia="Arial" w:hAnsi="Arial" w:cs="Arial"/>
          <w:b/>
          <w:bCs/>
          <w:color w:val="696A6C"/>
          <w:spacing w:val="-18"/>
          <w:sz w:val="42"/>
          <w:szCs w:val="42"/>
        </w:rPr>
        <w:t>F</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nanc</w:t>
      </w:r>
      <w:r>
        <w:rPr>
          <w:rFonts w:ascii="Arial" w:eastAsia="Arial" w:hAnsi="Arial" w:cs="Arial"/>
          <w:b/>
          <w:bCs/>
          <w:color w:val="696A6C"/>
          <w:spacing w:val="-9"/>
          <w:sz w:val="42"/>
          <w:szCs w:val="42"/>
        </w:rPr>
        <w:t>i</w:t>
      </w:r>
      <w:r>
        <w:rPr>
          <w:rFonts w:ascii="Arial" w:eastAsia="Arial" w:hAnsi="Arial" w:cs="Arial"/>
          <w:b/>
          <w:bCs/>
          <w:color w:val="696A6C"/>
          <w:spacing w:val="-10"/>
          <w:sz w:val="42"/>
          <w:szCs w:val="42"/>
        </w:rPr>
        <w:t>a</w:t>
      </w:r>
      <w:r>
        <w:rPr>
          <w:rFonts w:ascii="Arial" w:eastAsia="Arial" w:hAnsi="Arial" w:cs="Arial"/>
          <w:b/>
          <w:bCs/>
          <w:color w:val="696A6C"/>
          <w:sz w:val="42"/>
          <w:szCs w:val="42"/>
        </w:rPr>
        <w:t>l</w:t>
      </w:r>
      <w:r>
        <w:rPr>
          <w:rFonts w:ascii="Arial" w:eastAsia="Arial" w:hAnsi="Arial" w:cs="Arial"/>
          <w:b/>
          <w:bCs/>
          <w:color w:val="696A6C"/>
          <w:spacing w:val="-33"/>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o</w:t>
      </w:r>
      <w:r>
        <w:rPr>
          <w:rFonts w:ascii="Arial" w:eastAsia="Arial" w:hAnsi="Arial" w:cs="Arial"/>
          <w:b/>
          <w:bCs/>
          <w:color w:val="696A6C"/>
          <w:spacing w:val="6"/>
          <w:sz w:val="42"/>
          <w:szCs w:val="42"/>
        </w:rPr>
        <w:t>r</w:t>
      </w:r>
      <w:r>
        <w:rPr>
          <w:rFonts w:ascii="Arial" w:eastAsia="Arial" w:hAnsi="Arial" w:cs="Arial"/>
          <w:b/>
          <w:bCs/>
          <w:color w:val="696A6C"/>
          <w:spacing w:val="-6"/>
          <w:sz w:val="42"/>
          <w:szCs w:val="42"/>
        </w:rPr>
        <w:t>t</w:t>
      </w:r>
      <w:r>
        <w:rPr>
          <w:rFonts w:ascii="Arial" w:eastAsia="Arial" w:hAnsi="Arial" w:cs="Arial"/>
          <w:b/>
          <w:bCs/>
          <w:color w:val="696A6C"/>
          <w:spacing w:val="-11"/>
          <w:sz w:val="42"/>
          <w:szCs w:val="42"/>
        </w:rPr>
        <w:t>i</w:t>
      </w:r>
      <w:r>
        <w:rPr>
          <w:rFonts w:ascii="Arial" w:eastAsia="Arial" w:hAnsi="Arial" w:cs="Arial"/>
          <w:b/>
          <w:bCs/>
          <w:color w:val="696A6C"/>
          <w:spacing w:val="-10"/>
          <w:sz w:val="42"/>
          <w:szCs w:val="42"/>
        </w:rPr>
        <w:t>n</w:t>
      </w:r>
      <w:r>
        <w:rPr>
          <w:rFonts w:ascii="Arial" w:eastAsia="Arial" w:hAnsi="Arial" w:cs="Arial"/>
          <w:b/>
          <w:bCs/>
          <w:color w:val="696A6C"/>
          <w:sz w:val="42"/>
          <w:szCs w:val="42"/>
        </w:rPr>
        <w:t>g</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S</w:t>
      </w:r>
      <w:r>
        <w:rPr>
          <w:rFonts w:ascii="Arial" w:eastAsia="Arial" w:hAnsi="Arial" w:cs="Arial"/>
          <w:b/>
          <w:bCs/>
          <w:color w:val="696A6C"/>
          <w:spacing w:val="-6"/>
          <w:sz w:val="42"/>
          <w:szCs w:val="42"/>
        </w:rPr>
        <w:t>t</w:t>
      </w:r>
      <w:r>
        <w:rPr>
          <w:rFonts w:ascii="Arial" w:eastAsia="Arial" w:hAnsi="Arial" w:cs="Arial"/>
          <w:b/>
          <w:bCs/>
          <w:color w:val="696A6C"/>
          <w:spacing w:val="-10"/>
          <w:sz w:val="42"/>
          <w:szCs w:val="42"/>
        </w:rPr>
        <w:t>an</w:t>
      </w:r>
      <w:r>
        <w:rPr>
          <w:rFonts w:ascii="Arial" w:eastAsia="Arial" w:hAnsi="Arial" w:cs="Arial"/>
          <w:b/>
          <w:bCs/>
          <w:color w:val="696A6C"/>
          <w:spacing w:val="-8"/>
          <w:sz w:val="42"/>
          <w:szCs w:val="42"/>
        </w:rPr>
        <w:t>da</w:t>
      </w:r>
      <w:r>
        <w:rPr>
          <w:rFonts w:ascii="Arial" w:eastAsia="Arial" w:hAnsi="Arial" w:cs="Arial"/>
          <w:b/>
          <w:bCs/>
          <w:color w:val="696A6C"/>
          <w:spacing w:val="-11"/>
          <w:sz w:val="42"/>
          <w:szCs w:val="42"/>
        </w:rPr>
        <w:t>r</w:t>
      </w:r>
      <w:r>
        <w:rPr>
          <w:rFonts w:ascii="Arial" w:eastAsia="Arial" w:hAnsi="Arial" w:cs="Arial"/>
          <w:b/>
          <w:bCs/>
          <w:color w:val="696A6C"/>
          <w:sz w:val="42"/>
          <w:szCs w:val="42"/>
        </w:rPr>
        <w:t xml:space="preserve">d </w:t>
      </w:r>
      <w:r>
        <w:rPr>
          <w:rFonts w:ascii="Arial" w:eastAsia="Arial" w:hAnsi="Arial" w:cs="Arial"/>
          <w:b/>
          <w:bCs/>
          <w:color w:val="696A6C"/>
          <w:spacing w:val="-9"/>
          <w:sz w:val="42"/>
          <w:szCs w:val="42"/>
        </w:rPr>
        <w:t>a</w:t>
      </w:r>
      <w:r>
        <w:rPr>
          <w:rFonts w:ascii="Arial" w:eastAsia="Arial" w:hAnsi="Arial" w:cs="Arial"/>
          <w:b/>
          <w:bCs/>
          <w:color w:val="696A6C"/>
          <w:spacing w:val="-8"/>
          <w:sz w:val="42"/>
          <w:szCs w:val="42"/>
        </w:rPr>
        <w:t>p</w:t>
      </w:r>
      <w:r>
        <w:rPr>
          <w:rFonts w:ascii="Arial" w:eastAsia="Arial" w:hAnsi="Arial" w:cs="Arial"/>
          <w:b/>
          <w:bCs/>
          <w:color w:val="696A6C"/>
          <w:spacing w:val="-9"/>
          <w:sz w:val="42"/>
          <w:szCs w:val="42"/>
        </w:rPr>
        <w:t>p</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pacing w:val="-7"/>
          <w:sz w:val="42"/>
          <w:szCs w:val="42"/>
        </w:rPr>
        <w:t>c</w:t>
      </w:r>
      <w:r>
        <w:rPr>
          <w:rFonts w:ascii="Arial" w:eastAsia="Arial" w:hAnsi="Arial" w:cs="Arial"/>
          <w:b/>
          <w:bCs/>
          <w:color w:val="696A6C"/>
          <w:spacing w:val="-8"/>
          <w:sz w:val="42"/>
          <w:szCs w:val="42"/>
        </w:rPr>
        <w:t>a</w:t>
      </w:r>
      <w:r>
        <w:rPr>
          <w:rFonts w:ascii="Arial" w:eastAsia="Arial" w:hAnsi="Arial" w:cs="Arial"/>
          <w:b/>
          <w:bCs/>
          <w:color w:val="696A6C"/>
          <w:spacing w:val="-9"/>
          <w:sz w:val="42"/>
          <w:szCs w:val="42"/>
        </w:rPr>
        <w:t>b</w:t>
      </w:r>
      <w:r>
        <w:rPr>
          <w:rFonts w:ascii="Arial" w:eastAsia="Arial" w:hAnsi="Arial" w:cs="Arial"/>
          <w:b/>
          <w:bCs/>
          <w:color w:val="696A6C"/>
          <w:spacing w:val="-7"/>
          <w:sz w:val="42"/>
          <w:szCs w:val="42"/>
        </w:rPr>
        <w:t>l</w:t>
      </w:r>
      <w:r>
        <w:rPr>
          <w:rFonts w:ascii="Arial" w:eastAsia="Arial" w:hAnsi="Arial" w:cs="Arial"/>
          <w:b/>
          <w:bCs/>
          <w:color w:val="696A6C"/>
          <w:sz w:val="42"/>
          <w:szCs w:val="42"/>
        </w:rPr>
        <w:t>e</w:t>
      </w:r>
      <w:r>
        <w:rPr>
          <w:rFonts w:ascii="Arial" w:eastAsia="Arial" w:hAnsi="Arial" w:cs="Arial"/>
          <w:b/>
          <w:bCs/>
          <w:color w:val="696A6C"/>
          <w:spacing w:val="-31"/>
          <w:sz w:val="42"/>
          <w:szCs w:val="42"/>
        </w:rPr>
        <w:t xml:space="preserve"> </w:t>
      </w:r>
      <w:r>
        <w:rPr>
          <w:rFonts w:ascii="Arial" w:eastAsia="Arial" w:hAnsi="Arial" w:cs="Arial"/>
          <w:b/>
          <w:bCs/>
          <w:color w:val="696A6C"/>
          <w:spacing w:val="-11"/>
          <w:sz w:val="42"/>
          <w:szCs w:val="42"/>
        </w:rPr>
        <w:t>i</w:t>
      </w:r>
      <w:r>
        <w:rPr>
          <w:rFonts w:ascii="Arial" w:eastAsia="Arial" w:hAnsi="Arial" w:cs="Arial"/>
          <w:b/>
          <w:bCs/>
          <w:color w:val="696A6C"/>
          <w:sz w:val="42"/>
          <w:szCs w:val="42"/>
        </w:rPr>
        <w:t>n</w:t>
      </w:r>
      <w:r>
        <w:rPr>
          <w:rFonts w:ascii="Arial" w:eastAsia="Arial" w:hAnsi="Arial" w:cs="Arial"/>
          <w:b/>
          <w:bCs/>
          <w:color w:val="696A6C"/>
          <w:spacing w:val="-21"/>
          <w:sz w:val="42"/>
          <w:szCs w:val="42"/>
        </w:rPr>
        <w:t xml:space="preserve"> </w:t>
      </w:r>
      <w:r>
        <w:rPr>
          <w:rFonts w:ascii="Arial" w:eastAsia="Arial" w:hAnsi="Arial" w:cs="Arial"/>
          <w:b/>
          <w:bCs/>
          <w:color w:val="696A6C"/>
          <w:spacing w:val="-7"/>
          <w:sz w:val="42"/>
          <w:szCs w:val="42"/>
        </w:rPr>
        <w:t>t</w:t>
      </w:r>
      <w:r>
        <w:rPr>
          <w:rFonts w:ascii="Arial" w:eastAsia="Arial" w:hAnsi="Arial" w:cs="Arial"/>
          <w:b/>
          <w:bCs/>
          <w:color w:val="696A6C"/>
          <w:spacing w:val="-8"/>
          <w:sz w:val="42"/>
          <w:szCs w:val="42"/>
        </w:rPr>
        <w:t>h</w:t>
      </w:r>
      <w:r>
        <w:rPr>
          <w:rFonts w:ascii="Arial" w:eastAsia="Arial" w:hAnsi="Arial" w:cs="Arial"/>
          <w:b/>
          <w:bCs/>
          <w:color w:val="696A6C"/>
          <w:sz w:val="42"/>
          <w:szCs w:val="42"/>
        </w:rPr>
        <w:t>e</w:t>
      </w:r>
      <w:r>
        <w:rPr>
          <w:rFonts w:ascii="Arial" w:eastAsia="Arial" w:hAnsi="Arial" w:cs="Arial"/>
          <w:b/>
          <w:bCs/>
          <w:color w:val="696A6C"/>
          <w:spacing w:val="-22"/>
          <w:sz w:val="42"/>
          <w:szCs w:val="42"/>
        </w:rPr>
        <w:t xml:space="preserve"> </w:t>
      </w:r>
      <w:r>
        <w:rPr>
          <w:rFonts w:ascii="Arial" w:eastAsia="Arial" w:hAnsi="Arial" w:cs="Arial"/>
          <w:b/>
          <w:bCs/>
          <w:color w:val="696A6C"/>
          <w:spacing w:val="-11"/>
          <w:sz w:val="42"/>
          <w:szCs w:val="42"/>
        </w:rPr>
        <w:t>U</w:t>
      </w:r>
      <w:r>
        <w:rPr>
          <w:rFonts w:ascii="Arial" w:eastAsia="Arial" w:hAnsi="Arial" w:cs="Arial"/>
          <w:b/>
          <w:bCs/>
          <w:color w:val="696A6C"/>
          <w:sz w:val="42"/>
          <w:szCs w:val="42"/>
        </w:rPr>
        <w:t>K</w:t>
      </w:r>
      <w:r>
        <w:rPr>
          <w:rFonts w:ascii="Arial" w:eastAsia="Arial" w:hAnsi="Arial" w:cs="Arial"/>
          <w:b/>
          <w:bCs/>
          <w:color w:val="696A6C"/>
          <w:spacing w:val="-17"/>
          <w:sz w:val="42"/>
          <w:szCs w:val="42"/>
        </w:rPr>
        <w:t xml:space="preserve"> </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r>
        <w:rPr>
          <w:rFonts w:ascii="Arial" w:eastAsia="Arial" w:hAnsi="Arial" w:cs="Arial"/>
          <w:b/>
          <w:bCs/>
          <w:color w:val="696A6C"/>
          <w:spacing w:val="-22"/>
          <w:sz w:val="42"/>
          <w:szCs w:val="42"/>
        </w:rPr>
        <w:t xml:space="preserve"> </w:t>
      </w:r>
      <w:r>
        <w:rPr>
          <w:rFonts w:ascii="Arial" w:eastAsia="Arial" w:hAnsi="Arial" w:cs="Arial"/>
          <w:b/>
          <w:bCs/>
          <w:color w:val="696A6C"/>
          <w:spacing w:val="-14"/>
          <w:sz w:val="42"/>
          <w:szCs w:val="42"/>
        </w:rPr>
        <w:t>R</w:t>
      </w:r>
      <w:r>
        <w:rPr>
          <w:rFonts w:ascii="Arial" w:eastAsia="Arial" w:hAnsi="Arial" w:cs="Arial"/>
          <w:b/>
          <w:bCs/>
          <w:color w:val="696A6C"/>
          <w:spacing w:val="-10"/>
          <w:sz w:val="42"/>
          <w:szCs w:val="42"/>
        </w:rPr>
        <w:t>e</w:t>
      </w:r>
      <w:r>
        <w:rPr>
          <w:rFonts w:ascii="Arial" w:eastAsia="Arial" w:hAnsi="Arial" w:cs="Arial"/>
          <w:b/>
          <w:bCs/>
          <w:color w:val="696A6C"/>
          <w:spacing w:val="-9"/>
          <w:sz w:val="42"/>
          <w:szCs w:val="42"/>
        </w:rPr>
        <w:t>p</w:t>
      </w:r>
      <w:r>
        <w:rPr>
          <w:rFonts w:ascii="Arial" w:eastAsia="Arial" w:hAnsi="Arial" w:cs="Arial"/>
          <w:b/>
          <w:bCs/>
          <w:color w:val="696A6C"/>
          <w:spacing w:val="-10"/>
          <w:sz w:val="42"/>
          <w:szCs w:val="42"/>
        </w:rPr>
        <w:t>u</w:t>
      </w:r>
      <w:r>
        <w:rPr>
          <w:rFonts w:ascii="Arial" w:eastAsia="Arial" w:hAnsi="Arial" w:cs="Arial"/>
          <w:b/>
          <w:bCs/>
          <w:color w:val="696A6C"/>
          <w:spacing w:val="-9"/>
          <w:sz w:val="42"/>
          <w:szCs w:val="42"/>
        </w:rPr>
        <w:t>b</w:t>
      </w:r>
      <w:r>
        <w:rPr>
          <w:rFonts w:ascii="Arial" w:eastAsia="Arial" w:hAnsi="Arial" w:cs="Arial"/>
          <w:b/>
          <w:bCs/>
          <w:color w:val="696A6C"/>
          <w:spacing w:val="-11"/>
          <w:sz w:val="42"/>
          <w:szCs w:val="42"/>
        </w:rPr>
        <w:t>l</w:t>
      </w:r>
      <w:r>
        <w:rPr>
          <w:rFonts w:ascii="Arial" w:eastAsia="Arial" w:hAnsi="Arial" w:cs="Arial"/>
          <w:b/>
          <w:bCs/>
          <w:color w:val="696A6C"/>
          <w:spacing w:val="-10"/>
          <w:sz w:val="42"/>
          <w:szCs w:val="42"/>
        </w:rPr>
        <w:t>i</w:t>
      </w:r>
      <w:r>
        <w:rPr>
          <w:rFonts w:ascii="Arial" w:eastAsia="Arial" w:hAnsi="Arial" w:cs="Arial"/>
          <w:b/>
          <w:bCs/>
          <w:color w:val="696A6C"/>
          <w:sz w:val="42"/>
          <w:szCs w:val="42"/>
        </w:rPr>
        <w:t>c</w:t>
      </w:r>
      <w:r>
        <w:rPr>
          <w:rFonts w:ascii="Arial" w:eastAsia="Arial" w:hAnsi="Arial" w:cs="Arial"/>
          <w:b/>
          <w:bCs/>
          <w:color w:val="696A6C"/>
          <w:spacing w:val="-27"/>
          <w:sz w:val="42"/>
          <w:szCs w:val="42"/>
        </w:rPr>
        <w:t xml:space="preserve"> </w:t>
      </w:r>
      <w:r>
        <w:rPr>
          <w:rFonts w:ascii="Arial" w:eastAsia="Arial" w:hAnsi="Arial" w:cs="Arial"/>
          <w:b/>
          <w:bCs/>
          <w:color w:val="696A6C"/>
          <w:spacing w:val="-11"/>
          <w:sz w:val="42"/>
          <w:szCs w:val="42"/>
        </w:rPr>
        <w:t>o</w:t>
      </w:r>
      <w:r>
        <w:rPr>
          <w:rFonts w:ascii="Arial" w:eastAsia="Arial" w:hAnsi="Arial" w:cs="Arial"/>
          <w:b/>
          <w:bCs/>
          <w:color w:val="696A6C"/>
          <w:sz w:val="42"/>
          <w:szCs w:val="42"/>
        </w:rPr>
        <w:t>f</w:t>
      </w:r>
      <w:r>
        <w:rPr>
          <w:rFonts w:ascii="Arial" w:eastAsia="Arial" w:hAnsi="Arial" w:cs="Arial"/>
          <w:b/>
          <w:bCs/>
          <w:color w:val="696A6C"/>
          <w:spacing w:val="-20"/>
          <w:sz w:val="42"/>
          <w:szCs w:val="42"/>
        </w:rPr>
        <w:t xml:space="preserve"> </w:t>
      </w:r>
      <w:r>
        <w:rPr>
          <w:rFonts w:ascii="Arial" w:eastAsia="Arial" w:hAnsi="Arial" w:cs="Arial"/>
          <w:b/>
          <w:bCs/>
          <w:color w:val="696A6C"/>
          <w:spacing w:val="-7"/>
          <w:sz w:val="42"/>
          <w:szCs w:val="42"/>
        </w:rPr>
        <w:t>I</w:t>
      </w:r>
      <w:r>
        <w:rPr>
          <w:rFonts w:ascii="Arial" w:eastAsia="Arial" w:hAnsi="Arial" w:cs="Arial"/>
          <w:b/>
          <w:bCs/>
          <w:color w:val="696A6C"/>
          <w:spacing w:val="-10"/>
          <w:sz w:val="42"/>
          <w:szCs w:val="42"/>
        </w:rPr>
        <w:t>re</w:t>
      </w:r>
      <w:r>
        <w:rPr>
          <w:rFonts w:ascii="Arial" w:eastAsia="Arial" w:hAnsi="Arial" w:cs="Arial"/>
          <w:b/>
          <w:bCs/>
          <w:color w:val="696A6C"/>
          <w:spacing w:val="-9"/>
          <w:sz w:val="42"/>
          <w:szCs w:val="42"/>
        </w:rPr>
        <w:t>l</w:t>
      </w:r>
      <w:r>
        <w:rPr>
          <w:rFonts w:ascii="Arial" w:eastAsia="Arial" w:hAnsi="Arial" w:cs="Arial"/>
          <w:b/>
          <w:bCs/>
          <w:color w:val="696A6C"/>
          <w:spacing w:val="-10"/>
          <w:sz w:val="42"/>
          <w:szCs w:val="42"/>
        </w:rPr>
        <w:t>an</w:t>
      </w:r>
      <w:r>
        <w:rPr>
          <w:rFonts w:ascii="Arial" w:eastAsia="Arial" w:hAnsi="Arial" w:cs="Arial"/>
          <w:b/>
          <w:bCs/>
          <w:color w:val="696A6C"/>
          <w:sz w:val="42"/>
          <w:szCs w:val="42"/>
        </w:rPr>
        <w:t>d</w:t>
      </w:r>
    </w:p>
    <w:p w:rsidR="00932874" w:rsidRDefault="00932874">
      <w:pPr>
        <w:spacing w:before="7" w:after="0" w:line="160" w:lineRule="exact"/>
        <w:rPr>
          <w:sz w:val="16"/>
          <w:szCs w:val="16"/>
        </w:rPr>
      </w:pPr>
    </w:p>
    <w:p w:rsidR="00932874" w:rsidRDefault="00932874">
      <w:pPr>
        <w:spacing w:after="0" w:line="200" w:lineRule="exact"/>
        <w:rPr>
          <w:sz w:val="20"/>
          <w:szCs w:val="20"/>
        </w:rPr>
      </w:pPr>
    </w:p>
    <w:p w:rsidR="00932874" w:rsidRDefault="00932874">
      <w:pPr>
        <w:spacing w:after="0" w:line="200" w:lineRule="exact"/>
        <w:rPr>
          <w:sz w:val="20"/>
          <w:szCs w:val="20"/>
        </w:rPr>
      </w:pPr>
    </w:p>
    <w:p w:rsidR="00932874" w:rsidRDefault="00C64496">
      <w:pPr>
        <w:spacing w:after="0" w:line="240" w:lineRule="auto"/>
        <w:ind w:left="114" w:right="-20"/>
        <w:rPr>
          <w:rFonts w:ascii="Arial" w:eastAsia="Arial" w:hAnsi="Arial" w:cs="Arial"/>
          <w:sz w:val="42"/>
          <w:szCs w:val="42"/>
        </w:rPr>
      </w:pPr>
      <w:r w:rsidRPr="00322581">
        <w:rPr>
          <w:rFonts w:ascii="Arial" w:eastAsia="Arial" w:hAnsi="Arial" w:cs="Arial"/>
          <w:b/>
          <w:bCs/>
          <w:color w:val="696A6C"/>
          <w:spacing w:val="-3"/>
          <w:sz w:val="42"/>
          <w:szCs w:val="42"/>
        </w:rPr>
        <w:t xml:space="preserve">INFORMATION SHEET </w:t>
      </w:r>
      <w:r>
        <w:rPr>
          <w:rFonts w:ascii="Arial" w:eastAsia="Arial" w:hAnsi="Arial" w:cs="Arial"/>
          <w:b/>
          <w:bCs/>
          <w:color w:val="696A6C"/>
          <w:spacing w:val="-3"/>
          <w:sz w:val="42"/>
          <w:szCs w:val="42"/>
        </w:rPr>
        <w:t xml:space="preserve">2: </w:t>
      </w:r>
      <w:r w:rsidRPr="00C64496">
        <w:rPr>
          <w:rFonts w:ascii="Arial" w:eastAsia="Arial" w:hAnsi="Arial" w:cs="Arial"/>
          <w:b/>
          <w:bCs/>
          <w:color w:val="696A6C"/>
          <w:spacing w:val="-3"/>
          <w:sz w:val="42"/>
          <w:szCs w:val="42"/>
        </w:rPr>
        <w:t>Accounting for gift aid payments made by a subsidiary to its parent</w:t>
      </w:r>
      <w:r>
        <w:rPr>
          <w:rFonts w:ascii="Arial" w:eastAsia="Arial" w:hAnsi="Arial" w:cs="Arial"/>
          <w:b/>
          <w:bCs/>
          <w:color w:val="696A6C"/>
          <w:spacing w:val="-3"/>
          <w:sz w:val="42"/>
          <w:szCs w:val="42"/>
        </w:rPr>
        <w:t xml:space="preserve"> charity</w:t>
      </w:r>
      <w:r w:rsidRPr="00C64496">
        <w:rPr>
          <w:rFonts w:ascii="Arial" w:eastAsia="Arial" w:hAnsi="Arial" w:cs="Arial"/>
          <w:b/>
          <w:bCs/>
          <w:color w:val="696A6C"/>
          <w:spacing w:val="-3"/>
          <w:sz w:val="42"/>
          <w:szCs w:val="42"/>
        </w:rPr>
        <w:t xml:space="preserve"> where no legal obligation </w:t>
      </w:r>
      <w:r w:rsidR="006E0A46">
        <w:rPr>
          <w:rFonts w:ascii="Arial" w:eastAsia="Arial" w:hAnsi="Arial" w:cs="Arial"/>
          <w:b/>
          <w:bCs/>
          <w:color w:val="696A6C"/>
          <w:spacing w:val="-3"/>
          <w:sz w:val="42"/>
          <w:szCs w:val="42"/>
        </w:rPr>
        <w:t xml:space="preserve">to make the payment </w:t>
      </w:r>
      <w:r w:rsidRPr="00C64496">
        <w:rPr>
          <w:rFonts w:ascii="Arial" w:eastAsia="Arial" w:hAnsi="Arial" w:cs="Arial"/>
          <w:b/>
          <w:bCs/>
          <w:color w:val="696A6C"/>
          <w:spacing w:val="-3"/>
          <w:sz w:val="42"/>
          <w:szCs w:val="42"/>
        </w:rPr>
        <w:t>exists</w:t>
      </w:r>
    </w:p>
    <w:p w:rsidR="00932874" w:rsidRDefault="00932874">
      <w:pPr>
        <w:spacing w:before="8" w:after="0" w:line="120" w:lineRule="exact"/>
        <w:rPr>
          <w:sz w:val="12"/>
          <w:szCs w:val="12"/>
        </w:rPr>
      </w:pPr>
    </w:p>
    <w:p w:rsidR="00932874" w:rsidRDefault="00932874">
      <w:pPr>
        <w:spacing w:after="0" w:line="200" w:lineRule="exact"/>
        <w:rPr>
          <w:sz w:val="20"/>
          <w:szCs w:val="20"/>
        </w:rPr>
      </w:pPr>
    </w:p>
    <w:p w:rsidR="00932874" w:rsidRDefault="00932874">
      <w:pPr>
        <w:spacing w:after="0" w:line="200" w:lineRule="exact"/>
        <w:rPr>
          <w:sz w:val="20"/>
          <w:szCs w:val="20"/>
        </w:rPr>
      </w:pPr>
    </w:p>
    <w:p w:rsidR="001015E0" w:rsidRDefault="0095190E">
      <w:pPr>
        <w:spacing w:after="0" w:line="240" w:lineRule="auto"/>
        <w:ind w:left="114" w:right="-20"/>
        <w:rPr>
          <w:rFonts w:ascii="Arial" w:eastAsia="Arial" w:hAnsi="Arial" w:cs="Arial"/>
          <w:color w:val="4D4D4F"/>
        </w:rPr>
      </w:pPr>
      <w:r w:rsidRPr="00B4367B">
        <w:rPr>
          <w:rFonts w:ascii="Arial" w:eastAsia="Arial" w:hAnsi="Arial" w:cs="Arial"/>
          <w:color w:val="4D4D4F"/>
          <w:spacing w:val="-2"/>
        </w:rPr>
        <w:t>P</w:t>
      </w:r>
      <w:r w:rsidRPr="00B4367B">
        <w:rPr>
          <w:rFonts w:ascii="Arial" w:eastAsia="Arial" w:hAnsi="Arial" w:cs="Arial"/>
          <w:color w:val="4D4D4F"/>
          <w:spacing w:val="-1"/>
        </w:rPr>
        <w:t>u</w:t>
      </w:r>
      <w:r w:rsidRPr="00B4367B">
        <w:rPr>
          <w:rFonts w:ascii="Arial" w:eastAsia="Arial" w:hAnsi="Arial" w:cs="Arial"/>
          <w:color w:val="4D4D4F"/>
        </w:rPr>
        <w:t>b</w:t>
      </w:r>
      <w:r w:rsidRPr="00B4367B">
        <w:rPr>
          <w:rFonts w:ascii="Arial" w:eastAsia="Arial" w:hAnsi="Arial" w:cs="Arial"/>
          <w:color w:val="4D4D4F"/>
          <w:spacing w:val="-1"/>
        </w:rPr>
        <w:t>l</w:t>
      </w:r>
      <w:r w:rsidRPr="00B4367B">
        <w:rPr>
          <w:rFonts w:ascii="Arial" w:eastAsia="Arial" w:hAnsi="Arial" w:cs="Arial"/>
          <w:color w:val="4D4D4F"/>
        </w:rPr>
        <w:t>i</w:t>
      </w:r>
      <w:r w:rsidRPr="00B4367B">
        <w:rPr>
          <w:rFonts w:ascii="Arial" w:eastAsia="Arial" w:hAnsi="Arial" w:cs="Arial"/>
          <w:color w:val="4D4D4F"/>
          <w:spacing w:val="3"/>
        </w:rPr>
        <w:t>c</w:t>
      </w:r>
      <w:r w:rsidRPr="00B4367B">
        <w:rPr>
          <w:rFonts w:ascii="Arial" w:eastAsia="Arial" w:hAnsi="Arial" w:cs="Arial"/>
          <w:color w:val="4D4D4F"/>
          <w:spacing w:val="-2"/>
        </w:rPr>
        <w:t>a</w:t>
      </w:r>
      <w:r w:rsidRPr="00B4367B">
        <w:rPr>
          <w:rFonts w:ascii="Arial" w:eastAsia="Arial" w:hAnsi="Arial" w:cs="Arial"/>
          <w:color w:val="4D4D4F"/>
        </w:rPr>
        <w:t>tion</w:t>
      </w:r>
      <w:r w:rsidRPr="00B4367B">
        <w:rPr>
          <w:rFonts w:ascii="Arial" w:eastAsia="Arial" w:hAnsi="Arial" w:cs="Arial"/>
          <w:color w:val="4D4D4F"/>
          <w:spacing w:val="-2"/>
        </w:rPr>
        <w:t xml:space="preserve"> </w:t>
      </w:r>
      <w:r w:rsidRPr="00B4367B">
        <w:rPr>
          <w:rFonts w:ascii="Arial" w:eastAsia="Arial" w:hAnsi="Arial" w:cs="Arial"/>
          <w:color w:val="4D4D4F"/>
          <w:spacing w:val="-1"/>
        </w:rPr>
        <w:t>date:</w:t>
      </w:r>
      <w:r w:rsidR="00F1002A">
        <w:rPr>
          <w:rFonts w:ascii="Arial" w:eastAsia="Arial" w:hAnsi="Arial" w:cs="Arial"/>
          <w:color w:val="4D4D4F"/>
          <w:spacing w:val="-1"/>
        </w:rPr>
        <w:t xml:space="preserve"> </w:t>
      </w:r>
      <w:r w:rsidR="00C64496">
        <w:rPr>
          <w:rFonts w:ascii="Arial" w:eastAsia="Arial" w:hAnsi="Arial" w:cs="Arial"/>
          <w:color w:val="4D4D4F"/>
          <w:spacing w:val="-1"/>
        </w:rPr>
        <w:t>January 2019</w:t>
      </w:r>
    </w:p>
    <w:p w:rsidR="001015E0" w:rsidRDefault="001015E0">
      <w:pPr>
        <w:spacing w:after="0" w:line="240" w:lineRule="auto"/>
        <w:ind w:left="114" w:right="-20"/>
        <w:rPr>
          <w:rFonts w:ascii="Arial" w:eastAsia="Arial" w:hAnsi="Arial" w:cs="Arial"/>
          <w:color w:val="4D4D4F"/>
        </w:rPr>
      </w:pPr>
    </w:p>
    <w:p w:rsidR="001015E0" w:rsidRDefault="001015E0">
      <w:pPr>
        <w:spacing w:after="0" w:line="240" w:lineRule="auto"/>
        <w:ind w:left="114" w:right="-20"/>
        <w:rPr>
          <w:rFonts w:ascii="Arial" w:eastAsia="Arial" w:hAnsi="Arial" w:cs="Arial"/>
          <w:color w:val="4D4D4F"/>
        </w:rPr>
      </w:pPr>
    </w:p>
    <w:p w:rsidR="001015E0" w:rsidRDefault="001015E0">
      <w:pPr>
        <w:spacing w:after="0" w:line="240" w:lineRule="auto"/>
        <w:ind w:left="114" w:right="-20"/>
        <w:rPr>
          <w:rFonts w:ascii="Arial" w:eastAsia="Arial" w:hAnsi="Arial" w:cs="Arial"/>
          <w:color w:val="4D4D4F"/>
        </w:rPr>
      </w:pPr>
    </w:p>
    <w:p w:rsidR="001015E0" w:rsidRDefault="001015E0">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64496" w:rsidRDefault="00C64496">
      <w:pPr>
        <w:spacing w:after="0" w:line="240" w:lineRule="auto"/>
        <w:ind w:left="114" w:right="-20"/>
        <w:rPr>
          <w:rFonts w:ascii="Arial" w:eastAsia="Arial" w:hAnsi="Arial" w:cs="Arial"/>
          <w:color w:val="4D4D4F"/>
        </w:rPr>
      </w:pPr>
    </w:p>
    <w:p w:rsidR="00C64496" w:rsidRDefault="00C64496">
      <w:pPr>
        <w:spacing w:after="0" w:line="240" w:lineRule="auto"/>
        <w:ind w:left="114" w:right="-20"/>
        <w:rPr>
          <w:rFonts w:ascii="Arial" w:eastAsia="Arial" w:hAnsi="Arial" w:cs="Arial"/>
          <w:color w:val="4D4D4F"/>
        </w:rPr>
      </w:pPr>
    </w:p>
    <w:p w:rsidR="00C64496" w:rsidRDefault="00C64496">
      <w:pPr>
        <w:spacing w:after="0" w:line="240" w:lineRule="auto"/>
        <w:ind w:left="114" w:right="-20"/>
        <w:rPr>
          <w:rFonts w:ascii="Arial" w:eastAsia="Arial" w:hAnsi="Arial" w:cs="Arial"/>
          <w:color w:val="4D4D4F"/>
        </w:rPr>
      </w:pPr>
    </w:p>
    <w:p w:rsidR="00C64496" w:rsidRDefault="00C64496">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6E3DE3" w:rsidRDefault="006E3DE3">
      <w:pPr>
        <w:spacing w:after="0" w:line="240" w:lineRule="auto"/>
        <w:ind w:left="114" w:right="-20"/>
        <w:rPr>
          <w:rFonts w:ascii="Arial" w:eastAsia="Arial" w:hAnsi="Arial" w:cs="Arial"/>
          <w:color w:val="4D4D4F"/>
        </w:rPr>
      </w:pPr>
    </w:p>
    <w:p w:rsidR="006E3DE3" w:rsidRDefault="006E3DE3">
      <w:pPr>
        <w:spacing w:after="0" w:line="240" w:lineRule="auto"/>
        <w:ind w:left="114" w:right="-20"/>
        <w:rPr>
          <w:rFonts w:ascii="Arial" w:eastAsia="Arial" w:hAnsi="Arial" w:cs="Arial"/>
          <w:color w:val="4D4D4F"/>
        </w:rPr>
      </w:pPr>
    </w:p>
    <w:p w:rsidR="006E3DE3" w:rsidRDefault="006E3DE3">
      <w:pPr>
        <w:spacing w:after="0" w:line="240" w:lineRule="auto"/>
        <w:ind w:left="114" w:right="-20"/>
        <w:rPr>
          <w:rFonts w:ascii="Arial" w:eastAsia="Arial" w:hAnsi="Arial" w:cs="Arial"/>
          <w:color w:val="4D4D4F"/>
        </w:rPr>
      </w:pPr>
    </w:p>
    <w:p w:rsidR="006E3DE3" w:rsidRDefault="006E3DE3">
      <w:pPr>
        <w:spacing w:after="0" w:line="240" w:lineRule="auto"/>
        <w:ind w:left="114" w:right="-20"/>
        <w:rPr>
          <w:rFonts w:ascii="Arial" w:eastAsia="Arial" w:hAnsi="Arial" w:cs="Arial"/>
          <w:color w:val="4D4D4F"/>
        </w:rPr>
      </w:pPr>
    </w:p>
    <w:p w:rsidR="006E3DE3" w:rsidRDefault="006E3DE3">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F696F" w:rsidRDefault="00015CD8">
      <w:pPr>
        <w:spacing w:after="0" w:line="240" w:lineRule="auto"/>
        <w:ind w:left="114" w:right="-20"/>
        <w:rPr>
          <w:rFonts w:ascii="Arial" w:eastAsia="Arial" w:hAnsi="Arial" w:cs="Arial"/>
          <w:color w:val="4D4D4F"/>
        </w:rPr>
      </w:pPr>
      <w:r>
        <w:rPr>
          <w:noProof/>
          <w:lang w:val="en-GB" w:eastAsia="en-GB"/>
        </w:rPr>
        <w:drawing>
          <wp:anchor distT="0" distB="0" distL="114300" distR="114300" simplePos="0" relativeHeight="251665408" behindDoc="0" locked="0" layoutInCell="1" allowOverlap="1" wp14:anchorId="2FB51083" wp14:editId="70C72C00">
            <wp:simplePos x="0" y="0"/>
            <wp:positionH relativeFrom="column">
              <wp:posOffset>81915</wp:posOffset>
            </wp:positionH>
            <wp:positionV relativeFrom="paragraph">
              <wp:posOffset>119761</wp:posOffset>
            </wp:positionV>
            <wp:extent cx="3404870" cy="549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pfa_corporat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4870" cy="549275"/>
                    </a:xfrm>
                    <a:prstGeom prst="rect">
                      <a:avLst/>
                    </a:prstGeom>
                  </pic:spPr>
                </pic:pic>
              </a:graphicData>
            </a:graphic>
            <wp14:sizeRelH relativeFrom="margin">
              <wp14:pctWidth>0</wp14:pctWidth>
            </wp14:sizeRelH>
            <wp14:sizeRelV relativeFrom="margin">
              <wp14:pctHeight>0</wp14:pctHeight>
            </wp14:sizeRelV>
          </wp:anchor>
        </w:drawing>
      </w:r>
    </w:p>
    <w:p w:rsidR="00CF696F" w:rsidRDefault="00CF696F">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F696F" w:rsidRDefault="00CF696F">
      <w:pPr>
        <w:spacing w:after="0" w:line="240" w:lineRule="auto"/>
        <w:ind w:left="114" w:right="-20"/>
        <w:rPr>
          <w:rFonts w:ascii="Arial" w:eastAsia="Arial" w:hAnsi="Arial" w:cs="Arial"/>
          <w:color w:val="4D4D4F"/>
        </w:rPr>
      </w:pPr>
    </w:p>
    <w:p w:rsidR="00CF696F" w:rsidRDefault="00015CD8">
      <w:pPr>
        <w:spacing w:after="0" w:line="240" w:lineRule="auto"/>
        <w:ind w:left="114" w:right="-20"/>
        <w:rPr>
          <w:rFonts w:ascii="Arial" w:eastAsia="Arial" w:hAnsi="Arial" w:cs="Arial"/>
          <w:color w:val="4D4D4F"/>
        </w:rPr>
      </w:pPr>
      <w:r w:rsidRPr="00015CD8">
        <w:rPr>
          <w:rFonts w:ascii="Arial" w:eastAsia="Arial" w:hAnsi="Arial" w:cs="Arial"/>
          <w:noProof/>
          <w:color w:val="4D4D4F"/>
          <w:lang w:val="en-GB" w:eastAsia="en-GB"/>
        </w:rPr>
        <w:drawing>
          <wp:anchor distT="0" distB="0" distL="114300" distR="114300" simplePos="0" relativeHeight="251670528" behindDoc="1" locked="0" layoutInCell="1" allowOverlap="1" wp14:anchorId="5AA2DF44" wp14:editId="3EAD968C">
            <wp:simplePos x="0" y="0"/>
            <wp:positionH relativeFrom="column">
              <wp:posOffset>2816225</wp:posOffset>
            </wp:positionH>
            <wp:positionV relativeFrom="paragraph">
              <wp:posOffset>175895</wp:posOffset>
            </wp:positionV>
            <wp:extent cx="1950650" cy="836614"/>
            <wp:effectExtent l="0" t="0" r="5715"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CNI logo CMYK 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650" cy="836614"/>
                    </a:xfrm>
                    <a:prstGeom prst="rect">
                      <a:avLst/>
                    </a:prstGeom>
                  </pic:spPr>
                </pic:pic>
              </a:graphicData>
            </a:graphic>
            <wp14:sizeRelH relativeFrom="page">
              <wp14:pctWidth>0</wp14:pctWidth>
            </wp14:sizeRelH>
            <wp14:sizeRelV relativeFrom="page">
              <wp14:pctHeight>0</wp14:pctHeight>
            </wp14:sizeRelV>
          </wp:anchor>
        </w:drawing>
      </w:r>
    </w:p>
    <w:p w:rsidR="001015E0" w:rsidRDefault="00015CD8">
      <w:pPr>
        <w:spacing w:after="0" w:line="240" w:lineRule="auto"/>
        <w:ind w:left="114" w:right="-20"/>
        <w:rPr>
          <w:rFonts w:ascii="Arial" w:eastAsia="Arial" w:hAnsi="Arial" w:cs="Arial"/>
        </w:rPr>
      </w:pPr>
      <w:r>
        <w:rPr>
          <w:noProof/>
          <w:sz w:val="12"/>
          <w:szCs w:val="12"/>
          <w:lang w:val="en-GB" w:eastAsia="en-GB"/>
        </w:rPr>
        <w:drawing>
          <wp:anchor distT="0" distB="0" distL="114300" distR="114300" simplePos="0" relativeHeight="251663360" behindDoc="0" locked="0" layoutInCell="1" allowOverlap="1" wp14:anchorId="7EBF88DC" wp14:editId="46351001">
            <wp:simplePos x="0" y="0"/>
            <wp:positionH relativeFrom="column">
              <wp:posOffset>5041900</wp:posOffset>
            </wp:positionH>
            <wp:positionV relativeFrom="paragraph">
              <wp:posOffset>68580</wp:posOffset>
            </wp:positionV>
            <wp:extent cx="1181735" cy="681355"/>
            <wp:effectExtent l="0" t="0" r="12065" b="4445"/>
            <wp:wrapNone/>
            <wp:docPr id="32" name="Picture 32" descr="N:\Policy and Standards\Panels - External\Charity SORP Committee\2018\Meetings\10 January 2018\To be circulated - Final Versions\Versions reviewed by Chairs\OSCR single co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olicy and Standards\Panels - External\Charity SORP Committee\2018\Meetings\10 January 2018\To be circulated - Final Versions\Versions reviewed by Chairs\OSCR single col logo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73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4384" behindDoc="0" locked="0" layoutInCell="1" allowOverlap="1" wp14:anchorId="4C65A75A" wp14:editId="0F05014D">
            <wp:simplePos x="0" y="0"/>
            <wp:positionH relativeFrom="column">
              <wp:posOffset>40894</wp:posOffset>
            </wp:positionH>
            <wp:positionV relativeFrom="paragraph">
              <wp:posOffset>122555</wp:posOffset>
            </wp:positionV>
            <wp:extent cx="2549652" cy="629482"/>
            <wp:effectExtent l="0" t="0" r="0" b="5715"/>
            <wp:wrapNone/>
            <wp:docPr id="2" name="Picture 2" descr="The Charity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harity Commiss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9652" cy="62948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874" w:rsidRDefault="00932874">
      <w:pPr>
        <w:spacing w:after="0"/>
      </w:pPr>
    </w:p>
    <w:p w:rsidR="001015E0" w:rsidRDefault="001015E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3365"/>
        <w:gridCol w:w="3366"/>
      </w:tblGrid>
      <w:tr w:rsidR="001015E0">
        <w:tc>
          <w:tcPr>
            <w:tcW w:w="3365" w:type="dxa"/>
            <w:vAlign w:val="bottom"/>
          </w:tcPr>
          <w:p w:rsidR="001015E0" w:rsidRDefault="001015E0"/>
        </w:tc>
        <w:tc>
          <w:tcPr>
            <w:tcW w:w="3365" w:type="dxa"/>
            <w:vAlign w:val="bottom"/>
          </w:tcPr>
          <w:p w:rsidR="001015E0" w:rsidRDefault="001015E0"/>
        </w:tc>
        <w:tc>
          <w:tcPr>
            <w:tcW w:w="3366" w:type="dxa"/>
            <w:vAlign w:val="bottom"/>
          </w:tcPr>
          <w:p w:rsidR="001015E0" w:rsidRDefault="001015E0"/>
        </w:tc>
      </w:tr>
    </w:tbl>
    <w:p w:rsidR="001015E0" w:rsidRDefault="001015E0">
      <w:pPr>
        <w:spacing w:after="0"/>
        <w:sectPr w:rsidR="001015E0">
          <w:type w:val="continuous"/>
          <w:pgSz w:w="11920" w:h="16840"/>
          <w:pgMar w:top="1320" w:right="1020" w:bottom="280" w:left="1020" w:header="720" w:footer="720" w:gutter="0"/>
          <w:cols w:space="720"/>
        </w:sectPr>
      </w:pPr>
    </w:p>
    <w:p w:rsidR="00932874" w:rsidRDefault="00932874">
      <w:pPr>
        <w:spacing w:after="0" w:line="200" w:lineRule="exact"/>
        <w:rPr>
          <w:sz w:val="20"/>
          <w:szCs w:val="20"/>
        </w:rPr>
      </w:pPr>
    </w:p>
    <w:p w:rsidR="00932874" w:rsidRDefault="00932874">
      <w:pPr>
        <w:spacing w:after="0" w:line="200" w:lineRule="exact"/>
        <w:rPr>
          <w:sz w:val="20"/>
          <w:szCs w:val="20"/>
        </w:rPr>
      </w:pPr>
    </w:p>
    <w:p w:rsidR="00932874" w:rsidRDefault="00932874">
      <w:pPr>
        <w:spacing w:after="0" w:line="200" w:lineRule="exact"/>
        <w:rPr>
          <w:sz w:val="20"/>
          <w:szCs w:val="20"/>
        </w:rPr>
      </w:pPr>
    </w:p>
    <w:p w:rsidR="00932874" w:rsidRDefault="00D022CB">
      <w:pPr>
        <w:spacing w:before="19" w:after="0" w:line="220" w:lineRule="exact"/>
      </w:pPr>
      <w:r>
        <w:rPr>
          <w:noProof/>
          <w:lang w:val="en-GB" w:eastAsia="en-GB"/>
        </w:rPr>
        <mc:AlternateContent>
          <mc:Choice Requires="wpg">
            <w:drawing>
              <wp:anchor distT="0" distB="0" distL="114300" distR="114300" simplePos="0" relativeHeight="251655168" behindDoc="1" locked="0" layoutInCell="1" allowOverlap="1" wp14:anchorId="5A8A281B" wp14:editId="174A8670">
                <wp:simplePos x="0" y="0"/>
                <wp:positionH relativeFrom="page">
                  <wp:posOffset>890649</wp:posOffset>
                </wp:positionH>
                <wp:positionV relativeFrom="page">
                  <wp:posOffset>890649</wp:posOffset>
                </wp:positionV>
                <wp:extent cx="5760085" cy="8277102"/>
                <wp:effectExtent l="0" t="0" r="12065" b="10160"/>
                <wp:wrapNone/>
                <wp:docPr id="2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8277102"/>
                          <a:chOff x="1412" y="1412"/>
                          <a:chExt cx="9071" cy="5817"/>
                        </a:xfrm>
                      </wpg:grpSpPr>
                      <wpg:grpSp>
                        <wpg:cNvPr id="24" name="Group 23"/>
                        <wpg:cNvGrpSpPr>
                          <a:grpSpLocks/>
                        </wpg:cNvGrpSpPr>
                        <wpg:grpSpPr bwMode="auto">
                          <a:xfrm>
                            <a:off x="1422" y="1422"/>
                            <a:ext cx="9051" cy="5797"/>
                            <a:chOff x="1422" y="1422"/>
                            <a:chExt cx="9051" cy="5797"/>
                          </a:xfrm>
                        </wpg:grpSpPr>
                        <wps:wsp>
                          <wps:cNvPr id="25" name="Freeform 24"/>
                          <wps:cNvSpPr>
                            <a:spLocks/>
                          </wps:cNvSpPr>
                          <wps:spPr bwMode="auto">
                            <a:xfrm>
                              <a:off x="1422" y="1422"/>
                              <a:ext cx="9051" cy="5797"/>
                            </a:xfrm>
                            <a:custGeom>
                              <a:avLst/>
                              <a:gdLst>
                                <a:gd name="T0" fmla="+- 0 1422 1422"/>
                                <a:gd name="T1" fmla="*/ T0 w 9051"/>
                                <a:gd name="T2" fmla="+- 0 1422 1422"/>
                                <a:gd name="T3" fmla="*/ 1422 h 5797"/>
                                <a:gd name="T4" fmla="+- 0 10473 1422"/>
                                <a:gd name="T5" fmla="*/ T4 w 9051"/>
                                <a:gd name="T6" fmla="+- 0 1422 1422"/>
                                <a:gd name="T7" fmla="*/ 1422 h 5797"/>
                                <a:gd name="T8" fmla="+- 0 10473 1422"/>
                                <a:gd name="T9" fmla="*/ T8 w 9051"/>
                                <a:gd name="T10" fmla="+- 0 7219 1422"/>
                                <a:gd name="T11" fmla="*/ 7219 h 5797"/>
                                <a:gd name="T12" fmla="+- 0 1422 1422"/>
                                <a:gd name="T13" fmla="*/ T12 w 9051"/>
                                <a:gd name="T14" fmla="+- 0 7219 1422"/>
                                <a:gd name="T15" fmla="*/ 7219 h 5797"/>
                                <a:gd name="T16" fmla="+- 0 1422 1422"/>
                                <a:gd name="T17" fmla="*/ T16 w 9051"/>
                                <a:gd name="T18" fmla="+- 0 1422 1422"/>
                                <a:gd name="T19" fmla="*/ 1422 h 5797"/>
                              </a:gdLst>
                              <a:ahLst/>
                              <a:cxnLst>
                                <a:cxn ang="0">
                                  <a:pos x="T1" y="T3"/>
                                </a:cxn>
                                <a:cxn ang="0">
                                  <a:pos x="T5" y="T7"/>
                                </a:cxn>
                                <a:cxn ang="0">
                                  <a:pos x="T9" y="T11"/>
                                </a:cxn>
                                <a:cxn ang="0">
                                  <a:pos x="T13" y="T15"/>
                                </a:cxn>
                                <a:cxn ang="0">
                                  <a:pos x="T17" y="T19"/>
                                </a:cxn>
                              </a:cxnLst>
                              <a:rect l="0" t="0" r="r" b="b"/>
                              <a:pathLst>
                                <a:path w="9051" h="5797">
                                  <a:moveTo>
                                    <a:pt x="0" y="0"/>
                                  </a:moveTo>
                                  <a:lnTo>
                                    <a:pt x="9051" y="0"/>
                                  </a:lnTo>
                                  <a:lnTo>
                                    <a:pt x="9051" y="5797"/>
                                  </a:lnTo>
                                  <a:lnTo>
                                    <a:pt x="0" y="5797"/>
                                  </a:lnTo>
                                  <a:lnTo>
                                    <a:pt x="0" y="0"/>
                                  </a:lnTo>
                                </a:path>
                              </a:pathLst>
                            </a:custGeom>
                            <a:solidFill>
                              <a:srgbClr val="F3F4F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1"/>
                        <wpg:cNvGrpSpPr>
                          <a:grpSpLocks/>
                        </wpg:cNvGrpSpPr>
                        <wpg:grpSpPr bwMode="auto">
                          <a:xfrm>
                            <a:off x="1417" y="1422"/>
                            <a:ext cx="9061" cy="2"/>
                            <a:chOff x="1417" y="1422"/>
                            <a:chExt cx="9061" cy="2"/>
                          </a:xfrm>
                        </wpg:grpSpPr>
                        <wps:wsp>
                          <wps:cNvPr id="27" name="Freeform 22"/>
                          <wps:cNvSpPr>
                            <a:spLocks/>
                          </wps:cNvSpPr>
                          <wps:spPr bwMode="auto">
                            <a:xfrm>
                              <a:off x="1417" y="1422"/>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9"/>
                        <wpg:cNvGrpSpPr>
                          <a:grpSpLocks/>
                        </wpg:cNvGrpSpPr>
                        <wpg:grpSpPr bwMode="auto">
                          <a:xfrm>
                            <a:off x="1422" y="1427"/>
                            <a:ext cx="2" cy="5787"/>
                            <a:chOff x="1422" y="1427"/>
                            <a:chExt cx="2" cy="5787"/>
                          </a:xfrm>
                        </wpg:grpSpPr>
                        <wps:wsp>
                          <wps:cNvPr id="29" name="Freeform 20"/>
                          <wps:cNvSpPr>
                            <a:spLocks/>
                          </wps:cNvSpPr>
                          <wps:spPr bwMode="auto">
                            <a:xfrm>
                              <a:off x="1422"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10473" y="1427"/>
                            <a:ext cx="2" cy="5787"/>
                            <a:chOff x="10473" y="1427"/>
                            <a:chExt cx="2" cy="5787"/>
                          </a:xfrm>
                        </wpg:grpSpPr>
                        <wps:wsp>
                          <wps:cNvPr id="31" name="Freeform 18"/>
                          <wps:cNvSpPr>
                            <a:spLocks/>
                          </wps:cNvSpPr>
                          <wps:spPr bwMode="auto">
                            <a:xfrm>
                              <a:off x="10473" y="1427"/>
                              <a:ext cx="2" cy="5787"/>
                            </a:xfrm>
                            <a:custGeom>
                              <a:avLst/>
                              <a:gdLst>
                                <a:gd name="T0" fmla="+- 0 7214 1427"/>
                                <a:gd name="T1" fmla="*/ 7214 h 5787"/>
                                <a:gd name="T2" fmla="+- 0 1427 1427"/>
                                <a:gd name="T3" fmla="*/ 1427 h 5787"/>
                              </a:gdLst>
                              <a:ahLst/>
                              <a:cxnLst>
                                <a:cxn ang="0">
                                  <a:pos x="0" y="T1"/>
                                </a:cxn>
                                <a:cxn ang="0">
                                  <a:pos x="0" y="T3"/>
                                </a:cxn>
                              </a:cxnLst>
                              <a:rect l="0" t="0" r="r" b="b"/>
                              <a:pathLst>
                                <a:path h="5787">
                                  <a:moveTo>
                                    <a:pt x="0" y="5787"/>
                                  </a:moveTo>
                                  <a:lnTo>
                                    <a:pt x="0"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5"/>
                        <wpg:cNvGrpSpPr>
                          <a:grpSpLocks/>
                        </wpg:cNvGrpSpPr>
                        <wpg:grpSpPr bwMode="auto">
                          <a:xfrm>
                            <a:off x="1417" y="7219"/>
                            <a:ext cx="9061" cy="2"/>
                            <a:chOff x="1417" y="7219"/>
                            <a:chExt cx="9061" cy="2"/>
                          </a:xfrm>
                        </wpg:grpSpPr>
                        <wps:wsp>
                          <wps:cNvPr id="36" name="Freeform 16"/>
                          <wps:cNvSpPr>
                            <a:spLocks/>
                          </wps:cNvSpPr>
                          <wps:spPr bwMode="auto">
                            <a:xfrm>
                              <a:off x="1417" y="7219"/>
                              <a:ext cx="9061" cy="2"/>
                            </a:xfrm>
                            <a:custGeom>
                              <a:avLst/>
                              <a:gdLst>
                                <a:gd name="T0" fmla="+- 0 1417 1417"/>
                                <a:gd name="T1" fmla="*/ T0 w 9061"/>
                                <a:gd name="T2" fmla="+- 0 10478 1417"/>
                                <a:gd name="T3" fmla="*/ T2 w 9061"/>
                              </a:gdLst>
                              <a:ahLst/>
                              <a:cxnLst>
                                <a:cxn ang="0">
                                  <a:pos x="T1" y="0"/>
                                </a:cxn>
                                <a:cxn ang="0">
                                  <a:pos x="T3" y="0"/>
                                </a:cxn>
                              </a:cxnLst>
                              <a:rect l="0" t="0" r="r" b="b"/>
                              <a:pathLst>
                                <a:path w="9061">
                                  <a:moveTo>
                                    <a:pt x="0" y="0"/>
                                  </a:moveTo>
                                  <a:lnTo>
                                    <a:pt x="9061" y="0"/>
                                  </a:lnTo>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DF660C" id="Group 14" o:spid="_x0000_s1026" style="position:absolute;margin-left:70.15pt;margin-top:70.15pt;width:453.55pt;height:651.75pt;z-index:-251661312;mso-position-horizontal-relative:page;mso-position-vertical-relative:page" coordorigin="1412,1412" coordsize="90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">
                <v:group id="Group 23" o:spid="_x0000_s1027" style="position:absolute;left:1422;top:1422;width:9051;height:5797" coordorigin="1422,1422" coordsize="9051,5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28" style="position:absolute;left:1422;top:1422;width:9051;height:5797;visibility:visible;mso-wrap-style:square;v-text-anchor:top" coordsize="9051,5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0ScQA&#10;AADbAAAADwAAAGRycy9kb3ducmV2LnhtbESPT2vCQBTE74V+h+UVvDWbCoqNrtIKijc1VfH4yL78&#10;sdm3IbvR9Nt3BcHjMDO/YWaL3tTiSq2rLCv4iGIQxJnVFRcKDj+r9wkI55E11pZJwR85WMxfX2aY&#10;aHvjPV1TX4gAYZeggtL7JpHSZSUZdJFtiIOX29agD7ItpG7xFuCmlsM4HkuDFYeFEhtalpT9pp1R&#10;sNxm+frzcvzOU3PeV/WOTuuuU2rw1n9NQXjq/TP8aG+0guEI7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xtEnEAAAA2wAAAA8AAAAAAAAAAAAAAAAAmAIAAGRycy9k&#10;b3ducmV2LnhtbFBLBQYAAAAABAAEAPUAAACJAwAAAAA=&#10;" path="m,l9051,r,5797l,5797,,e" fillcolor="#f3f4f4" stroked="f">
                    <v:path arrowok="t" o:connecttype="custom" o:connectlocs="0,1422;9051,1422;9051,7219;0,7219;0,1422" o:connectangles="0,0,0,0,0"/>
                  </v:shape>
                </v:group>
                <v:group id="Group 21" o:spid="_x0000_s1029" style="position:absolute;left:1417;top:1422;width:9061;height:2" coordorigin="1417,1422"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30" style="position:absolute;left:1417;top:1422;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s3UMMA&#10;AADbAAAADwAAAGRycy9kb3ducmV2LnhtbESP3YrCMBSE74V9h3AWvNN0vVDpGmVdWBVEwZ8HODRn&#10;m2pzUptY69sbQfBymJlvmMmstaVoqPaFYwVf/QQEceZ0wbmC4+GvNwbhA7LG0jEpuJOH2fSjM8FU&#10;uxvvqNmHXEQI+xQVmBCqVEqfGbLo+64ijt6/qy2GKOtc6hpvEW5LOUiSobRYcFwwWNGvoey8v1oF&#10;8oSbZXMZr91lPlocy+VuW5i5Ut3P9ucbRKA2vMOv9korGIzg+S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s3UMMAAADbAAAADwAAAAAAAAAAAAAAAACYAgAAZHJzL2Rv&#10;d25yZXYueG1sUEsFBgAAAAAEAAQA9QAAAIgDAAAAAA==&#10;" path="m,l9061,e" filled="f" strokecolor="#d1d3d4" strokeweight=".5pt">
                    <v:path arrowok="t" o:connecttype="custom" o:connectlocs="0,0;9061,0" o:connectangles="0,0"/>
                  </v:shape>
                </v:group>
                <v:group id="Group 19" o:spid="_x0000_s1031" style="position:absolute;left:1422;top:1427;width:2;height:5787" coordorigin="1422,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0" o:spid="_x0000_s1032" style="position:absolute;left:1422;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wecQA&#10;AADbAAAADwAAAGRycy9kb3ducmV2LnhtbESPT2vCQBTE7wW/w/KE3upGC7GmrhLEQkEPrebS2yP7&#10;8gezb0N2Ncm3dwWhx2FmfsOst4NpxI06V1tWMJ9FIIhzq2suFWTnr7cPEM4ja2wsk4KRHGw3k5c1&#10;Jtr2/Eu3ky9FgLBLUEHlfZtI6fKKDLqZbYmDV9jOoA+yK6XusA9w08hFFMXSYM1hocKWdhXll9PV&#10;KKgPcfqe/fyN13S5X9KxOFJPTqnX6ZB+gvA0+P/ws/2tFSxW8Pg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8HnEAAAA2wAAAA8AAAAAAAAAAAAAAAAAmAIAAGRycy9k&#10;b3ducmV2LnhtbFBLBQYAAAAABAAEAPUAAACJAwAAAAA=&#10;" path="m,5787l,e" filled="f" strokecolor="#d1d3d4" strokeweight=".5pt">
                    <v:path arrowok="t" o:connecttype="custom" o:connectlocs="0,7214;0,1427" o:connectangles="0,0"/>
                  </v:shape>
                </v:group>
                <v:group id="Group 17" o:spid="_x0000_s1033" style="position:absolute;left:10473;top:1427;width:2;height:5787" coordorigin="10473,1427" coordsize="2,57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8" o:spid="_x0000_s1034" style="position:absolute;left:10473;top:1427;width:2;height:5787;visibility:visible;mso-wrap-style:square;v-text-anchor:top" coordsize="2,5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qosMA&#10;AADbAAAADwAAAGRycy9kb3ducmV2LnhtbESPQYvCMBSE7wv+h/AWvK2pK6hU01JkBUEPWr14ezTP&#10;tmzzUppo67/fLAgeh5n5hlmng2nEgzpXW1YwnUQgiAuray4VXM7bryUI55E1NpZJwZMcpMnoY42x&#10;tj2f6JH7UgQIuxgVVN63sZSuqMigm9iWOHg32xn0QXal1B32AW4a+R1Fc2mw5rBQYUubiorf/G4U&#10;1Pt5Nrscr897tvhZ0OF2oJ6cUuPPIVuB8DT4d/jV3mkFsyn8fw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BqosMAAADbAAAADwAAAAAAAAAAAAAAAACYAgAAZHJzL2Rv&#10;d25yZXYueG1sUEsFBgAAAAAEAAQA9QAAAIgDAAAAAA==&#10;" path="m,5787l,e" filled="f" strokecolor="#d1d3d4" strokeweight=".5pt">
                    <v:path arrowok="t" o:connecttype="custom" o:connectlocs="0,7214;0,1427" o:connectangles="0,0"/>
                  </v:shape>
                </v:group>
                <v:group id="Group 15" o:spid="_x0000_s1035" style="position:absolute;left:1417;top:7219;width:9061;height:2" coordorigin="1417,7219" coordsize="90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6" o:spid="_x0000_s1036" style="position:absolute;left:1417;top:7219;width:9061;height:2;visibility:visible;mso-wrap-style:square;v-text-anchor:top" coordsize="90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EFsQA&#10;AADbAAAADwAAAGRycy9kb3ducmV2LnhtbESP0WrCQBRE3wv+w3IF3+rGFlRiVqlCq1BaUPMBl+w1&#10;G5u9G7NrjH/fLQh9HGbmDJOteluLjlpfOVYwGScgiAunKy4V5Mf35zkIH5A11o5JwZ08rJaDpwxT&#10;7W68p+4QShEh7FNUYEJoUil9YciiH7uGOHon11oMUbal1C3eItzW8iVJptJixXHBYEMbQ8XP4WoV&#10;yDN+bbvL/NNd1rOPvN7uvyuzVmo07N8WIAL14T/8aO+0gtcp/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OBBbEAAAA2wAAAA8AAAAAAAAAAAAAAAAAmAIAAGRycy9k&#10;b3ducmV2LnhtbFBLBQYAAAAABAAEAPUAAACJAwAAAAA=&#10;" path="m,l9061,e" filled="f" strokecolor="#d1d3d4" strokeweight=".5pt">
                    <v:path arrowok="t" o:connecttype="custom" o:connectlocs="0,0;9061,0" o:connectangles="0,0"/>
                  </v:shape>
                </v:group>
                <w10:wrap anchorx="page" anchory="page"/>
              </v:group>
            </w:pict>
          </mc:Fallback>
        </mc:AlternateContent>
      </w:r>
    </w:p>
    <w:p w:rsidR="00932874" w:rsidRDefault="005C548A">
      <w:pPr>
        <w:spacing w:before="29" w:after="0" w:line="240" w:lineRule="auto"/>
        <w:ind w:left="426" w:right="-20"/>
        <w:rPr>
          <w:rFonts w:ascii="Arial" w:eastAsia="Arial" w:hAnsi="Arial" w:cs="Arial"/>
          <w:sz w:val="24"/>
          <w:szCs w:val="24"/>
        </w:rPr>
      </w:pPr>
      <w:r>
        <w:rPr>
          <w:rFonts w:ascii="Arial" w:eastAsia="Arial" w:hAnsi="Arial" w:cs="Arial"/>
          <w:b/>
          <w:bCs/>
          <w:color w:val="4D4D4F"/>
          <w:spacing w:val="-1"/>
          <w:sz w:val="24"/>
          <w:szCs w:val="24"/>
        </w:rPr>
        <w:t>Background</w:t>
      </w:r>
    </w:p>
    <w:p w:rsidR="00932874" w:rsidRDefault="00932874">
      <w:pPr>
        <w:spacing w:before="6" w:after="0" w:line="150" w:lineRule="exact"/>
        <w:rPr>
          <w:sz w:val="15"/>
          <w:szCs w:val="15"/>
        </w:rPr>
      </w:pPr>
    </w:p>
    <w:p w:rsidR="00C64496" w:rsidRPr="00C64496" w:rsidRDefault="005C548A" w:rsidP="00DA6B0B">
      <w:pPr>
        <w:spacing w:after="0" w:line="283" w:lineRule="auto"/>
        <w:ind w:left="425" w:right="249"/>
        <w:rPr>
          <w:rFonts w:ascii="Arial" w:eastAsia="Arial" w:hAnsi="Arial" w:cs="Arial"/>
          <w:color w:val="4D4D4F"/>
          <w:spacing w:val="-1"/>
        </w:rPr>
      </w:pPr>
      <w:r w:rsidRPr="005C548A">
        <w:rPr>
          <w:rFonts w:ascii="Arial" w:eastAsia="Arial" w:hAnsi="Arial" w:cs="Arial"/>
          <w:color w:val="4D4D4F"/>
          <w:spacing w:val="-1"/>
        </w:rPr>
        <w:t>The Charity Commission for England and Wales (CCEW), the Charity Commission for Northern Ireland (CCNI), and the Office of the Scottish Charity Regulator (OSCR) comprise the joint SORP-making body for charities and as such are required by the Financial Reporting Council (FRC)</w:t>
      </w:r>
      <w:r w:rsidR="006E0A46">
        <w:rPr>
          <w:rFonts w:ascii="Arial" w:eastAsia="Arial" w:hAnsi="Arial" w:cs="Arial"/>
          <w:color w:val="4D4D4F"/>
          <w:spacing w:val="-1"/>
        </w:rPr>
        <w:t>,</w:t>
      </w:r>
      <w:r w:rsidRPr="005C548A">
        <w:rPr>
          <w:rFonts w:ascii="Arial" w:eastAsia="Arial" w:hAnsi="Arial" w:cs="Arial"/>
          <w:color w:val="4D4D4F"/>
          <w:spacing w:val="-1"/>
        </w:rPr>
        <w:t xml:space="preserve"> in accordance with its Policy on Developing Statements of Recommended Practice (SORPs)</w:t>
      </w:r>
      <w:r w:rsidR="006E0A46">
        <w:rPr>
          <w:rFonts w:ascii="Arial" w:eastAsia="Arial" w:hAnsi="Arial" w:cs="Arial"/>
          <w:color w:val="4D4D4F"/>
          <w:spacing w:val="-1"/>
        </w:rPr>
        <w:t>,</w:t>
      </w:r>
      <w:r w:rsidRPr="005C548A">
        <w:rPr>
          <w:rFonts w:ascii="Arial" w:eastAsia="Arial" w:hAnsi="Arial" w:cs="Arial"/>
          <w:color w:val="4D4D4F"/>
          <w:spacing w:val="-1"/>
        </w:rPr>
        <w:t xml:space="preserve"> to keep the Statement of Recommended Practice (SORP) under review.</w:t>
      </w:r>
    </w:p>
    <w:p w:rsidR="00932874" w:rsidRDefault="00932874">
      <w:pPr>
        <w:spacing w:before="5" w:after="0" w:line="110" w:lineRule="exact"/>
        <w:rPr>
          <w:sz w:val="11"/>
          <w:szCs w:val="11"/>
        </w:rPr>
      </w:pPr>
    </w:p>
    <w:p w:rsidR="00C64496" w:rsidRDefault="005C548A" w:rsidP="00DA6B0B">
      <w:pPr>
        <w:spacing w:after="0" w:line="284" w:lineRule="auto"/>
        <w:ind w:left="426" w:right="251"/>
        <w:rPr>
          <w:rFonts w:ascii="Arial" w:eastAsia="Arial" w:hAnsi="Arial" w:cs="Arial"/>
          <w:color w:val="4D4D4F"/>
        </w:rPr>
      </w:pPr>
      <w:r w:rsidRPr="005C548A">
        <w:rPr>
          <w:rFonts w:ascii="Arial" w:eastAsia="Arial" w:hAnsi="Arial" w:cs="Arial"/>
          <w:color w:val="4D4D4F"/>
        </w:rPr>
        <w:t>As part of this work, the joint SORP-making body may issue information sheets which seek to clarify the application of the SORP or of particular recommendations contained within the SORP. Information sheets may also cover matters not addressed in either FRC standards or the SORP, but are relevant to charity reporting and on which the joint SORP-making body consider</w:t>
      </w:r>
      <w:r w:rsidR="006E0A46">
        <w:rPr>
          <w:rFonts w:ascii="Arial" w:eastAsia="Arial" w:hAnsi="Arial" w:cs="Arial"/>
          <w:color w:val="4D4D4F"/>
        </w:rPr>
        <w:t>s</w:t>
      </w:r>
      <w:r w:rsidRPr="005C548A">
        <w:rPr>
          <w:rFonts w:ascii="Arial" w:eastAsia="Arial" w:hAnsi="Arial" w:cs="Arial"/>
          <w:color w:val="4D4D4F"/>
        </w:rPr>
        <w:t xml:space="preserve"> additional guidance to be necessary. Information sheets do not amend the SORP, are advisory in nature and are released to assist preparers, auditors and examiners of accounts.</w:t>
      </w:r>
    </w:p>
    <w:p w:rsidR="00C64496" w:rsidRPr="005C548A" w:rsidRDefault="00C64496" w:rsidP="005C548A">
      <w:pPr>
        <w:spacing w:before="5" w:after="0" w:line="110" w:lineRule="exact"/>
        <w:rPr>
          <w:sz w:val="11"/>
          <w:szCs w:val="11"/>
        </w:rPr>
      </w:pPr>
    </w:p>
    <w:p w:rsidR="00C64496" w:rsidRPr="00DA6B0B" w:rsidRDefault="005C548A" w:rsidP="00DA6B0B">
      <w:pPr>
        <w:spacing w:after="0" w:line="284" w:lineRule="auto"/>
        <w:ind w:left="426" w:right="249"/>
        <w:rPr>
          <w:rFonts w:ascii="Arial" w:eastAsia="Arial" w:hAnsi="Arial" w:cs="Arial"/>
          <w:color w:val="4D4D4F"/>
          <w:spacing w:val="-1"/>
        </w:rPr>
      </w:pPr>
      <w:r w:rsidRPr="00DA6B0B">
        <w:rPr>
          <w:rFonts w:ascii="Arial" w:eastAsia="Arial" w:hAnsi="Arial" w:cs="Arial"/>
          <w:color w:val="4D4D4F"/>
          <w:spacing w:val="-1"/>
        </w:rPr>
        <w:t>It should be noted that information sheets do not form part of the SORP, nor are they reviewed by the FRC and therefore they do not carry the authority of the SORP. They do not introduce new standards for the preparation of financial statements or impose particular interpretations of statutory prescriptions or recommendations of the SORP.</w:t>
      </w:r>
    </w:p>
    <w:p w:rsidR="005C548A" w:rsidRDefault="005C548A" w:rsidP="005C548A">
      <w:pPr>
        <w:spacing w:before="19" w:after="0" w:line="220" w:lineRule="exact"/>
        <w:rPr>
          <w:sz w:val="11"/>
          <w:szCs w:val="11"/>
        </w:rPr>
      </w:pPr>
    </w:p>
    <w:p w:rsidR="005C548A" w:rsidRDefault="005C548A" w:rsidP="005C548A">
      <w:pPr>
        <w:spacing w:before="84" w:after="0" w:line="240" w:lineRule="auto"/>
        <w:ind w:left="426" w:right="-20"/>
        <w:rPr>
          <w:rFonts w:ascii="Arial" w:eastAsia="Arial" w:hAnsi="Arial" w:cs="Arial"/>
          <w:sz w:val="24"/>
          <w:szCs w:val="24"/>
        </w:rPr>
      </w:pPr>
      <w:r>
        <w:rPr>
          <w:rFonts w:ascii="Arial" w:eastAsia="Arial" w:hAnsi="Arial" w:cs="Arial"/>
          <w:b/>
          <w:bCs/>
          <w:color w:val="4D4D4F"/>
          <w:spacing w:val="-4"/>
          <w:sz w:val="24"/>
          <w:szCs w:val="24"/>
        </w:rPr>
        <w:t>Context</w:t>
      </w:r>
    </w:p>
    <w:p w:rsidR="005C548A" w:rsidRDefault="005C548A" w:rsidP="005C548A">
      <w:pPr>
        <w:spacing w:before="6" w:after="0" w:line="150" w:lineRule="exact"/>
        <w:rPr>
          <w:sz w:val="15"/>
          <w:szCs w:val="15"/>
        </w:rPr>
      </w:pPr>
    </w:p>
    <w:p w:rsidR="005C548A" w:rsidRDefault="005C548A" w:rsidP="00DA6B0B">
      <w:pPr>
        <w:spacing w:after="0" w:line="283" w:lineRule="auto"/>
        <w:ind w:left="425" w:right="249"/>
        <w:rPr>
          <w:rFonts w:ascii="Arial" w:eastAsia="Arial" w:hAnsi="Arial" w:cs="Arial"/>
          <w:color w:val="4D4D4F"/>
        </w:rPr>
      </w:pPr>
      <w:r w:rsidRPr="005C548A">
        <w:rPr>
          <w:rFonts w:ascii="Arial" w:eastAsia="Arial" w:hAnsi="Arial" w:cs="Arial"/>
          <w:color w:val="4D4D4F"/>
        </w:rPr>
        <w:t>This information sheet was developed by the joint SORP-making body with the assistance of a working group formed of members of the advisory SORP Committee. Information sheets represent the views of the SORP-making body and its advisory SORP Committee</w:t>
      </w:r>
      <w:r>
        <w:rPr>
          <w:rFonts w:ascii="Arial" w:eastAsia="Arial" w:hAnsi="Arial" w:cs="Arial"/>
          <w:color w:val="4D4D4F"/>
        </w:rPr>
        <w:t>.</w:t>
      </w:r>
    </w:p>
    <w:p w:rsidR="005C548A" w:rsidRDefault="005C548A" w:rsidP="005C548A">
      <w:pPr>
        <w:spacing w:before="5" w:after="0" w:line="110" w:lineRule="exact"/>
        <w:rPr>
          <w:sz w:val="11"/>
          <w:szCs w:val="11"/>
        </w:rPr>
      </w:pPr>
    </w:p>
    <w:p w:rsidR="005C548A" w:rsidRDefault="005C548A" w:rsidP="00DA6B0B">
      <w:pPr>
        <w:spacing w:after="0" w:line="284" w:lineRule="auto"/>
        <w:ind w:left="426" w:right="249"/>
        <w:rPr>
          <w:rFonts w:ascii="Arial" w:eastAsia="Arial" w:hAnsi="Arial" w:cs="Arial"/>
          <w:color w:val="4D4D4F"/>
        </w:rPr>
      </w:pPr>
      <w:r w:rsidRPr="005C548A">
        <w:rPr>
          <w:rFonts w:ascii="Arial" w:eastAsia="Arial" w:hAnsi="Arial" w:cs="Arial"/>
          <w:color w:val="4D4D4F"/>
        </w:rPr>
        <w:t>All reasonable care has been exercised in preparing this information sheet. However, it is important for preparers of accounts to make reference both to the relevant SORP modules and to FRS 102 when preparing accounts and in making the required disclosures. As part of this process, preparers should also refer to the primary sources of guidance cited within the information sheet.</w:t>
      </w:r>
    </w:p>
    <w:p w:rsidR="005C548A" w:rsidRDefault="005C548A" w:rsidP="005C548A">
      <w:pPr>
        <w:spacing w:before="5" w:after="0" w:line="110" w:lineRule="exact"/>
        <w:rPr>
          <w:sz w:val="11"/>
          <w:szCs w:val="11"/>
        </w:rPr>
      </w:pPr>
    </w:p>
    <w:p w:rsidR="005C548A" w:rsidRDefault="005C548A" w:rsidP="00DA6B0B">
      <w:pPr>
        <w:spacing w:after="0" w:line="284" w:lineRule="auto"/>
        <w:ind w:left="426" w:right="249"/>
        <w:rPr>
          <w:rFonts w:ascii="Arial" w:eastAsia="Arial" w:hAnsi="Arial" w:cs="Arial"/>
          <w:color w:val="4D4D4F"/>
        </w:rPr>
      </w:pPr>
      <w:r w:rsidRPr="005C548A">
        <w:rPr>
          <w:rFonts w:ascii="Arial" w:eastAsia="Arial" w:hAnsi="Arial" w:cs="Arial"/>
          <w:color w:val="4D4D4F"/>
        </w:rPr>
        <w:t>Charities and their subsidiaries may wish to take independent advice from appropriately qualified professional persons specific to their own circumstances, in particular if there is any reason to suppose that the facts differ from those considered for illustrative purposes within this information sheet. This is recommended due to the complexity of the law in this particular area, and the potential for misstatement</w:t>
      </w:r>
      <w:r>
        <w:rPr>
          <w:rFonts w:ascii="Arial" w:eastAsia="Arial" w:hAnsi="Arial" w:cs="Arial"/>
          <w:color w:val="4D4D4F"/>
        </w:rPr>
        <w:t>.</w:t>
      </w:r>
    </w:p>
    <w:p w:rsidR="005C548A" w:rsidRPr="005C548A" w:rsidRDefault="005C548A" w:rsidP="005C548A">
      <w:pPr>
        <w:spacing w:before="5" w:after="0" w:line="110" w:lineRule="exact"/>
        <w:rPr>
          <w:sz w:val="11"/>
          <w:szCs w:val="11"/>
        </w:rPr>
      </w:pPr>
    </w:p>
    <w:p w:rsidR="005C548A" w:rsidRDefault="005C548A" w:rsidP="00DA6B0B">
      <w:pPr>
        <w:spacing w:after="0" w:line="284" w:lineRule="auto"/>
        <w:ind w:left="426" w:right="249"/>
        <w:rPr>
          <w:rFonts w:ascii="Arial" w:eastAsia="Arial" w:hAnsi="Arial" w:cs="Arial"/>
          <w:color w:val="4D4D4F"/>
        </w:rPr>
      </w:pPr>
      <w:r w:rsidRPr="005C548A">
        <w:rPr>
          <w:rFonts w:ascii="Arial" w:eastAsia="Arial" w:hAnsi="Arial" w:cs="Arial"/>
          <w:color w:val="4D4D4F"/>
        </w:rPr>
        <w:t>References to legislation and reporting standards are correct at the date of publication. Where this information sheet predates changes in legislation or accounting standards and a conflict is thereby created, or other developments lead to a conflict, the affected provisions of the SORP and clarifications offered in this information sheet cease to have effect</w:t>
      </w:r>
      <w:r>
        <w:rPr>
          <w:rFonts w:ascii="Arial" w:eastAsia="Arial" w:hAnsi="Arial" w:cs="Arial"/>
          <w:color w:val="4D4D4F"/>
        </w:rPr>
        <w:t>.</w:t>
      </w:r>
    </w:p>
    <w:p w:rsidR="005C548A" w:rsidRDefault="005C548A" w:rsidP="005C548A">
      <w:pPr>
        <w:spacing w:before="6" w:after="0" w:line="150" w:lineRule="exact"/>
        <w:rPr>
          <w:sz w:val="15"/>
          <w:szCs w:val="15"/>
        </w:rPr>
      </w:pPr>
    </w:p>
    <w:p w:rsidR="00FE2BAE" w:rsidRDefault="00FE2BAE" w:rsidP="00FE2BAE"/>
    <w:p w:rsidR="00932874" w:rsidRPr="00FE2BAE" w:rsidRDefault="00932874" w:rsidP="00FE2BAE">
      <w:pPr>
        <w:sectPr w:rsidR="00932874" w:rsidRPr="00FE2BAE">
          <w:headerReference w:type="even" r:id="rId12"/>
          <w:headerReference w:type="default" r:id="rId13"/>
          <w:footerReference w:type="default" r:id="rId14"/>
          <w:headerReference w:type="first" r:id="rId15"/>
          <w:pgSz w:w="11920" w:h="16840"/>
          <w:pgMar w:top="780" w:right="1600" w:bottom="880" w:left="1280" w:header="547" w:footer="692" w:gutter="0"/>
          <w:pgNumType w:start="1"/>
          <w:cols w:space="720"/>
        </w:sectPr>
      </w:pPr>
    </w:p>
    <w:p w:rsidR="00932874" w:rsidRDefault="00932874">
      <w:pPr>
        <w:spacing w:before="7" w:after="0" w:line="140" w:lineRule="exact"/>
        <w:rPr>
          <w:sz w:val="14"/>
          <w:szCs w:val="14"/>
        </w:rPr>
      </w:pPr>
    </w:p>
    <w:p w:rsidR="00932874" w:rsidRDefault="00932874">
      <w:pPr>
        <w:spacing w:after="0" w:line="200" w:lineRule="exact"/>
        <w:rPr>
          <w:sz w:val="20"/>
          <w:szCs w:val="20"/>
        </w:rPr>
      </w:pPr>
    </w:p>
    <w:p w:rsidR="00932874" w:rsidRDefault="00932874">
      <w:pPr>
        <w:spacing w:after="0" w:line="200" w:lineRule="exact"/>
        <w:rPr>
          <w:sz w:val="20"/>
          <w:szCs w:val="20"/>
        </w:rPr>
      </w:pPr>
    </w:p>
    <w:p w:rsidR="00932874" w:rsidRDefault="00EE7BC2">
      <w:pPr>
        <w:spacing w:before="24" w:after="0" w:line="240" w:lineRule="auto"/>
        <w:ind w:left="137" w:right="-20"/>
        <w:rPr>
          <w:rFonts w:ascii="Arial" w:eastAsia="Arial" w:hAnsi="Arial" w:cs="Arial"/>
          <w:sz w:val="28"/>
          <w:szCs w:val="28"/>
        </w:rPr>
      </w:pPr>
      <w:bookmarkStart w:id="1" w:name="Section1"/>
      <w:bookmarkEnd w:id="1"/>
      <w:r>
        <w:rPr>
          <w:noProof/>
          <w:lang w:val="en-GB" w:eastAsia="en-GB"/>
        </w:rPr>
        <mc:AlternateContent>
          <mc:Choice Requires="wpg">
            <w:drawing>
              <wp:anchor distT="0" distB="0" distL="114300" distR="114300" simplePos="0" relativeHeight="251656192" behindDoc="1" locked="0" layoutInCell="1" allowOverlap="1" wp14:anchorId="64D605A5" wp14:editId="01A37232">
                <wp:simplePos x="0" y="0"/>
                <wp:positionH relativeFrom="page">
                  <wp:posOffset>899795</wp:posOffset>
                </wp:positionH>
                <wp:positionV relativeFrom="paragraph">
                  <wp:posOffset>257175</wp:posOffset>
                </wp:positionV>
                <wp:extent cx="5760085" cy="1270"/>
                <wp:effectExtent l="0" t="0" r="12065" b="1778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2"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3063F" id="Group 12" o:spid="_x0000_s1026" style="position:absolute;margin-left:70.85pt;margin-top:20.25pt;width:453.55pt;height:.1pt;z-index:-25166028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CQ8YA&#10;AADbAAAADwAAAGRycy9kb3ducmV2LnhtbESPT2vCQBTE7wW/w/IEb3VjwFKiqxSr0kNb8B/q7ZF9&#10;3cRm34bsNkm/fbdQ6HGYmd8w82VvK9FS40vHCibjBARx7nTJRsHxsLl/BOEDssbKMSn4Jg/LxeBu&#10;jpl2He+o3QcjIoR9hgqKEOpMSp8XZNGPXU0cvQ/XWAxRNkbqBrsIt5VMk+RBWiw5LhRY06qg/HP/&#10;ZRVMze0Stofze2faN7q+TifP6/ak1GjYP81ABOrDf/iv/aIVpCn8fo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GCQ8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sidR="0095190E">
        <w:rPr>
          <w:rFonts w:ascii="Arial" w:eastAsia="Arial" w:hAnsi="Arial" w:cs="Arial"/>
          <w:color w:val="98C43D"/>
          <w:spacing w:val="-15"/>
          <w:sz w:val="28"/>
          <w:szCs w:val="28"/>
        </w:rPr>
        <w:t>1</w:t>
      </w:r>
      <w:r w:rsidR="0095190E">
        <w:rPr>
          <w:rFonts w:ascii="Arial" w:eastAsia="Arial" w:hAnsi="Arial" w:cs="Arial"/>
          <w:color w:val="98C43D"/>
          <w:sz w:val="28"/>
          <w:szCs w:val="28"/>
        </w:rPr>
        <w:t>.</w:t>
      </w:r>
      <w:r w:rsidR="0095190E">
        <w:rPr>
          <w:rFonts w:ascii="Arial" w:eastAsia="Arial" w:hAnsi="Arial" w:cs="Arial"/>
          <w:color w:val="98C43D"/>
          <w:spacing w:val="-1"/>
          <w:sz w:val="28"/>
          <w:szCs w:val="28"/>
        </w:rPr>
        <w:t xml:space="preserve"> </w:t>
      </w:r>
      <w:r w:rsidR="0095190E">
        <w:rPr>
          <w:rFonts w:ascii="Arial" w:eastAsia="Arial" w:hAnsi="Arial" w:cs="Arial"/>
          <w:color w:val="98C43D"/>
          <w:spacing w:val="-2"/>
          <w:sz w:val="28"/>
          <w:szCs w:val="28"/>
        </w:rPr>
        <w:t>I</w:t>
      </w:r>
      <w:r w:rsidR="0095190E">
        <w:rPr>
          <w:rFonts w:ascii="Arial" w:eastAsia="Arial" w:hAnsi="Arial" w:cs="Arial"/>
          <w:color w:val="98C43D"/>
          <w:spacing w:val="-4"/>
          <w:sz w:val="28"/>
          <w:szCs w:val="28"/>
        </w:rPr>
        <w:t>n</w:t>
      </w:r>
      <w:r w:rsidR="0095190E">
        <w:rPr>
          <w:rFonts w:ascii="Arial" w:eastAsia="Arial" w:hAnsi="Arial" w:cs="Arial"/>
          <w:color w:val="98C43D"/>
          <w:spacing w:val="-1"/>
          <w:sz w:val="28"/>
          <w:szCs w:val="28"/>
        </w:rPr>
        <w:t>tr</w:t>
      </w:r>
      <w:r w:rsidR="0095190E">
        <w:rPr>
          <w:rFonts w:ascii="Arial" w:eastAsia="Arial" w:hAnsi="Arial" w:cs="Arial"/>
          <w:color w:val="98C43D"/>
          <w:sz w:val="28"/>
          <w:szCs w:val="28"/>
        </w:rPr>
        <w:t>o</w:t>
      </w:r>
      <w:r w:rsidR="0095190E">
        <w:rPr>
          <w:rFonts w:ascii="Arial" w:eastAsia="Arial" w:hAnsi="Arial" w:cs="Arial"/>
          <w:color w:val="98C43D"/>
          <w:spacing w:val="-3"/>
          <w:sz w:val="28"/>
          <w:szCs w:val="28"/>
        </w:rPr>
        <w:t>d</w:t>
      </w:r>
      <w:r w:rsidR="0095190E">
        <w:rPr>
          <w:rFonts w:ascii="Arial" w:eastAsia="Arial" w:hAnsi="Arial" w:cs="Arial"/>
          <w:color w:val="98C43D"/>
          <w:spacing w:val="-2"/>
          <w:sz w:val="28"/>
          <w:szCs w:val="28"/>
        </w:rPr>
        <w:t>u</w:t>
      </w:r>
      <w:r w:rsidR="0095190E">
        <w:rPr>
          <w:rFonts w:ascii="Arial" w:eastAsia="Arial" w:hAnsi="Arial" w:cs="Arial"/>
          <w:color w:val="98C43D"/>
          <w:spacing w:val="1"/>
          <w:sz w:val="28"/>
          <w:szCs w:val="28"/>
        </w:rPr>
        <w:t>c</w:t>
      </w:r>
      <w:r w:rsidR="0095190E">
        <w:rPr>
          <w:rFonts w:ascii="Arial" w:eastAsia="Arial" w:hAnsi="Arial" w:cs="Arial"/>
          <w:color w:val="98C43D"/>
          <w:spacing w:val="-1"/>
          <w:sz w:val="28"/>
          <w:szCs w:val="28"/>
        </w:rPr>
        <w:t>tio</w:t>
      </w:r>
      <w:r w:rsidR="0095190E">
        <w:rPr>
          <w:rFonts w:ascii="Arial" w:eastAsia="Arial" w:hAnsi="Arial" w:cs="Arial"/>
          <w:color w:val="98C43D"/>
          <w:sz w:val="28"/>
          <w:szCs w:val="28"/>
        </w:rPr>
        <w:t>n</w:t>
      </w:r>
    </w:p>
    <w:p w:rsidR="008A5478" w:rsidRDefault="008A5478" w:rsidP="008A5478">
      <w:pPr>
        <w:spacing w:before="10" w:after="0" w:line="220" w:lineRule="exact"/>
      </w:pPr>
    </w:p>
    <w:p w:rsidR="008A5478" w:rsidRDefault="008A5478" w:rsidP="008A5478">
      <w:pPr>
        <w:spacing w:after="0" w:line="240" w:lineRule="auto"/>
        <w:ind w:left="137" w:right="-20"/>
        <w:rPr>
          <w:rFonts w:ascii="Arial" w:eastAsia="Arial" w:hAnsi="Arial" w:cs="Arial"/>
          <w:sz w:val="24"/>
          <w:szCs w:val="24"/>
        </w:rPr>
      </w:pPr>
      <w:r w:rsidRPr="008A5478">
        <w:rPr>
          <w:rFonts w:ascii="Arial" w:eastAsia="Arial" w:hAnsi="Arial" w:cs="Arial"/>
          <w:b/>
          <w:bCs/>
          <w:color w:val="4D4D4F"/>
          <w:spacing w:val="-3"/>
          <w:sz w:val="24"/>
          <w:szCs w:val="24"/>
        </w:rPr>
        <w:t>Purpose of Information Sheet</w:t>
      </w:r>
    </w:p>
    <w:p w:rsidR="008A5478" w:rsidRPr="00A91CD8" w:rsidRDefault="008A5478" w:rsidP="008A5478">
      <w:pPr>
        <w:spacing w:after="0" w:line="160" w:lineRule="exact"/>
        <w:rPr>
          <w:sz w:val="16"/>
          <w:szCs w:val="16"/>
        </w:rPr>
      </w:pPr>
    </w:p>
    <w:p w:rsidR="008A5478" w:rsidRDefault="0095190E" w:rsidP="00CF696F">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1</w:t>
      </w:r>
      <w:r>
        <w:rPr>
          <w:rFonts w:ascii="Arial" w:eastAsia="Arial" w:hAnsi="Arial" w:cs="Arial"/>
          <w:color w:val="4D4D4F"/>
          <w:spacing w:val="-21"/>
        </w:rPr>
        <w:t>.</w:t>
      </w:r>
      <w:r>
        <w:rPr>
          <w:rFonts w:ascii="Arial" w:eastAsia="Arial" w:hAnsi="Arial" w:cs="Arial"/>
          <w:color w:val="4D4D4F"/>
        </w:rPr>
        <w:t>1</w:t>
      </w:r>
      <w:r>
        <w:rPr>
          <w:rFonts w:ascii="Arial" w:eastAsia="Arial" w:hAnsi="Arial" w:cs="Arial"/>
          <w:color w:val="4D4D4F"/>
        </w:rPr>
        <w:tab/>
      </w:r>
      <w:r w:rsidR="00460458" w:rsidRPr="00460458">
        <w:rPr>
          <w:rFonts w:ascii="Arial" w:eastAsia="Arial" w:hAnsi="Arial" w:cs="Arial"/>
          <w:color w:val="4D4D4F"/>
        </w:rPr>
        <w:t>This information sheet assists practitioners in implementing the clarification and corresponding changes to the Financial Reporting Standard applicable in the UK and Republic of Ireland (FRS 102) and the Charities SORP (FRS 102) in respect of the accounting for gift aid payments made by a subsidiary to its parent charity where no legal obligation exists. It aims to provide guidance on the requirements of FRS 102 and the recommendations of the SORP related to this issue and suggest possible solutions for the implementation and disclosures of these changes. However, this information sheet should not be relied upon as a definitive statement on the application of accounting standards or recommendations of the SORP.</w:t>
      </w:r>
    </w:p>
    <w:p w:rsidR="008A5478" w:rsidRDefault="008A5478" w:rsidP="008A5478">
      <w:pPr>
        <w:spacing w:before="6" w:after="0" w:line="150" w:lineRule="exact"/>
        <w:rPr>
          <w:sz w:val="15"/>
          <w:szCs w:val="15"/>
        </w:rPr>
      </w:pPr>
    </w:p>
    <w:p w:rsidR="008A5478" w:rsidRDefault="008A5478" w:rsidP="008A5478">
      <w:pPr>
        <w:spacing w:before="84" w:after="0" w:line="240" w:lineRule="auto"/>
        <w:ind w:left="137" w:right="-20"/>
        <w:rPr>
          <w:rFonts w:ascii="Arial" w:eastAsia="Arial" w:hAnsi="Arial" w:cs="Arial"/>
          <w:sz w:val="24"/>
          <w:szCs w:val="24"/>
        </w:rPr>
      </w:pPr>
      <w:r>
        <w:rPr>
          <w:rFonts w:ascii="Arial" w:eastAsia="Arial" w:hAnsi="Arial" w:cs="Arial"/>
          <w:b/>
          <w:bCs/>
          <w:color w:val="4D4D4F"/>
          <w:spacing w:val="1"/>
          <w:sz w:val="24"/>
          <w:szCs w:val="24"/>
        </w:rPr>
        <w:t>Scope</w:t>
      </w:r>
    </w:p>
    <w:p w:rsidR="00CF696F" w:rsidRDefault="00CF696F" w:rsidP="008B6765">
      <w:pPr>
        <w:spacing w:after="0" w:line="160" w:lineRule="exact"/>
        <w:rPr>
          <w:sz w:val="16"/>
          <w:szCs w:val="16"/>
        </w:rPr>
      </w:pPr>
    </w:p>
    <w:p w:rsidR="008A5478" w:rsidRPr="00CF696F" w:rsidRDefault="00763A6F" w:rsidP="00763A6F">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1</w:t>
      </w:r>
      <w:r>
        <w:rPr>
          <w:rFonts w:ascii="Arial" w:eastAsia="Arial" w:hAnsi="Arial" w:cs="Arial"/>
          <w:color w:val="4D4D4F"/>
          <w:spacing w:val="-21"/>
        </w:rPr>
        <w:t>.</w:t>
      </w:r>
      <w:r>
        <w:rPr>
          <w:rFonts w:ascii="Arial" w:eastAsia="Arial" w:hAnsi="Arial" w:cs="Arial"/>
          <w:color w:val="4D4D4F"/>
        </w:rPr>
        <w:t>2</w:t>
      </w:r>
      <w:r>
        <w:rPr>
          <w:rFonts w:ascii="Arial" w:eastAsia="Arial" w:hAnsi="Arial" w:cs="Arial"/>
          <w:color w:val="4D4D4F"/>
        </w:rPr>
        <w:tab/>
      </w:r>
      <w:r w:rsidR="00460458" w:rsidRPr="00460458">
        <w:rPr>
          <w:rFonts w:ascii="Arial" w:eastAsia="Arial" w:hAnsi="Arial" w:cs="Arial"/>
          <w:color w:val="4D4D4F"/>
        </w:rPr>
        <w:t xml:space="preserve">This information sheet covers the accounting changes and disclosures required where there is no legal obligation for the subsidiary entity to make a gift aid payment to the parent charity. The implementation guidance and the illustrative examples focus solely on this scenario. The accounting changes and disclosures required where there is a legal obligation for the subsidiary entity to make a gift aid payment to the parent charity </w:t>
      </w:r>
      <w:r w:rsidR="006E0A46">
        <w:rPr>
          <w:rFonts w:ascii="Arial" w:eastAsia="Arial" w:hAnsi="Arial" w:cs="Arial"/>
          <w:color w:val="4D4D4F"/>
        </w:rPr>
        <w:t>are</w:t>
      </w:r>
      <w:r w:rsidR="006E0A46" w:rsidRPr="00460458">
        <w:rPr>
          <w:rFonts w:ascii="Arial" w:eastAsia="Arial" w:hAnsi="Arial" w:cs="Arial"/>
          <w:color w:val="4D4D4F"/>
        </w:rPr>
        <w:t xml:space="preserve"> </w:t>
      </w:r>
      <w:r w:rsidR="00460458" w:rsidRPr="00460458">
        <w:rPr>
          <w:rFonts w:ascii="Arial" w:eastAsia="Arial" w:hAnsi="Arial" w:cs="Arial"/>
          <w:b/>
          <w:color w:val="4D4D4F"/>
        </w:rPr>
        <w:t>not</w:t>
      </w:r>
      <w:r w:rsidR="00460458" w:rsidRPr="00460458">
        <w:rPr>
          <w:rFonts w:ascii="Arial" w:eastAsia="Arial" w:hAnsi="Arial" w:cs="Arial"/>
          <w:color w:val="4D4D4F"/>
        </w:rPr>
        <w:t xml:space="preserve"> covered in this information sheet.</w:t>
      </w:r>
    </w:p>
    <w:p w:rsidR="00C253D3" w:rsidRDefault="00C253D3" w:rsidP="008A5478">
      <w:pPr>
        <w:spacing w:before="5" w:after="0" w:line="110" w:lineRule="exact"/>
        <w:rPr>
          <w:sz w:val="16"/>
          <w:szCs w:val="16"/>
        </w:rPr>
      </w:pPr>
    </w:p>
    <w:p w:rsidR="00C253D3" w:rsidRPr="00CF696F" w:rsidRDefault="00C253D3" w:rsidP="00C253D3">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1</w:t>
      </w:r>
      <w:r>
        <w:rPr>
          <w:rFonts w:ascii="Arial" w:eastAsia="Arial" w:hAnsi="Arial" w:cs="Arial"/>
          <w:color w:val="4D4D4F"/>
          <w:spacing w:val="4"/>
        </w:rPr>
        <w:t>.3</w:t>
      </w:r>
      <w:r>
        <w:rPr>
          <w:rFonts w:ascii="Arial" w:eastAsia="Arial" w:hAnsi="Arial" w:cs="Arial"/>
          <w:color w:val="4D4D4F"/>
        </w:rPr>
        <w:tab/>
      </w:r>
      <w:r w:rsidR="00460458" w:rsidRPr="00460458">
        <w:rPr>
          <w:rFonts w:ascii="Arial" w:eastAsia="Arial" w:hAnsi="Arial" w:cs="Arial"/>
          <w:color w:val="4D4D4F"/>
        </w:rPr>
        <w:t>This information sheet primarily focuses on the accounting changes and the impact on the subsidiary entity. However, the changes in accounting for the gift aid payment may also have an impact on the parent charity’s financial statements</w:t>
      </w:r>
      <w:r w:rsidR="008A5478">
        <w:rPr>
          <w:rFonts w:ascii="Arial" w:eastAsia="Arial" w:hAnsi="Arial" w:cs="Arial"/>
          <w:color w:val="4D4D4F"/>
        </w:rPr>
        <w:t>.</w:t>
      </w:r>
    </w:p>
    <w:p w:rsidR="00C253D3" w:rsidRDefault="00C253D3" w:rsidP="008A5478">
      <w:pPr>
        <w:spacing w:before="5" w:after="0" w:line="110" w:lineRule="exact"/>
        <w:rPr>
          <w:sz w:val="16"/>
          <w:szCs w:val="16"/>
        </w:rPr>
      </w:pPr>
    </w:p>
    <w:p w:rsidR="00C253D3" w:rsidRPr="00CF696F" w:rsidRDefault="00C253D3" w:rsidP="006E5561">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1</w:t>
      </w:r>
      <w:r>
        <w:rPr>
          <w:rFonts w:ascii="Arial" w:eastAsia="Arial" w:hAnsi="Arial" w:cs="Arial"/>
          <w:color w:val="4D4D4F"/>
          <w:spacing w:val="4"/>
        </w:rPr>
        <w:t>.4</w:t>
      </w:r>
      <w:r>
        <w:rPr>
          <w:rFonts w:ascii="Arial" w:eastAsia="Arial" w:hAnsi="Arial" w:cs="Arial"/>
          <w:color w:val="4D4D4F"/>
        </w:rPr>
        <w:tab/>
      </w:r>
      <w:r w:rsidR="00460458" w:rsidRPr="00460458">
        <w:rPr>
          <w:rFonts w:ascii="Arial" w:eastAsia="Arial" w:hAnsi="Arial" w:cs="Arial"/>
          <w:color w:val="4D4D4F"/>
        </w:rPr>
        <w:t>The information sheet has been developed primarily to assist practitioners’ first-time application of these changes. However, it will remain relevant after this time, for example where a subsidiary changes its practice for making gift aid payments to its parent charity or a charity establishes a subsidiary undertaking</w:t>
      </w:r>
      <w:r w:rsidRPr="00C253D3">
        <w:rPr>
          <w:rFonts w:ascii="Arial" w:eastAsia="Arial" w:hAnsi="Arial" w:cs="Arial"/>
          <w:color w:val="4D4D4F"/>
        </w:rPr>
        <w:t>.</w:t>
      </w:r>
    </w:p>
    <w:p w:rsidR="008A5478" w:rsidRDefault="008A5478" w:rsidP="008A5478">
      <w:pPr>
        <w:spacing w:before="6" w:after="0" w:line="150" w:lineRule="exact"/>
        <w:rPr>
          <w:sz w:val="15"/>
          <w:szCs w:val="15"/>
        </w:rPr>
      </w:pPr>
    </w:p>
    <w:p w:rsidR="008A5478" w:rsidRDefault="008A5478" w:rsidP="008A5478">
      <w:pPr>
        <w:spacing w:before="84" w:after="0" w:line="240" w:lineRule="auto"/>
        <w:ind w:left="137" w:right="-20"/>
        <w:rPr>
          <w:rFonts w:ascii="Arial" w:eastAsia="Arial" w:hAnsi="Arial" w:cs="Arial"/>
          <w:sz w:val="24"/>
          <w:szCs w:val="24"/>
        </w:rPr>
      </w:pPr>
      <w:r w:rsidRPr="008A5478">
        <w:rPr>
          <w:rFonts w:ascii="Arial" w:eastAsia="Arial" w:hAnsi="Arial" w:cs="Arial"/>
          <w:b/>
          <w:bCs/>
          <w:color w:val="4D4D4F"/>
          <w:spacing w:val="1"/>
          <w:sz w:val="24"/>
          <w:szCs w:val="24"/>
        </w:rPr>
        <w:t>Application for entities using Section 1A of FRS 102 or applying FRS 105</w:t>
      </w:r>
    </w:p>
    <w:p w:rsidR="008A5478" w:rsidRDefault="008A5478" w:rsidP="008A5478">
      <w:pPr>
        <w:spacing w:after="0" w:line="160" w:lineRule="exact"/>
        <w:rPr>
          <w:sz w:val="16"/>
          <w:szCs w:val="16"/>
        </w:rPr>
      </w:pPr>
    </w:p>
    <w:p w:rsidR="008A5478" w:rsidRPr="00CF696F" w:rsidRDefault="008A5478" w:rsidP="008A5478">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1</w:t>
      </w:r>
      <w:r>
        <w:rPr>
          <w:rFonts w:ascii="Arial" w:eastAsia="Arial" w:hAnsi="Arial" w:cs="Arial"/>
          <w:color w:val="4D4D4F"/>
          <w:spacing w:val="-21"/>
        </w:rPr>
        <w:t>.5</w:t>
      </w:r>
      <w:r>
        <w:rPr>
          <w:rFonts w:ascii="Arial" w:eastAsia="Arial" w:hAnsi="Arial" w:cs="Arial"/>
          <w:color w:val="4D4D4F"/>
        </w:rPr>
        <w:tab/>
      </w:r>
      <w:r w:rsidR="00584EA3" w:rsidRPr="00584EA3">
        <w:rPr>
          <w:rFonts w:ascii="Arial" w:eastAsia="Arial" w:hAnsi="Arial" w:cs="Arial"/>
          <w:color w:val="4D4D4F"/>
        </w:rPr>
        <w:t xml:space="preserve">This information sheet is written primarily for subsidiary entities of a charitable parent that apply FRS 102. Subsidiary entities that use Section 1A </w:t>
      </w:r>
      <w:r w:rsidR="00584EA3" w:rsidRPr="00584EA3">
        <w:rPr>
          <w:rFonts w:ascii="Arial" w:eastAsia="Arial" w:hAnsi="Arial" w:cs="Arial"/>
          <w:i/>
          <w:color w:val="4D4D4F"/>
        </w:rPr>
        <w:t>Small Entities</w:t>
      </w:r>
      <w:r w:rsidR="00584EA3" w:rsidRPr="00584EA3">
        <w:rPr>
          <w:rFonts w:ascii="Arial" w:eastAsia="Arial" w:hAnsi="Arial" w:cs="Arial"/>
          <w:color w:val="4D4D4F"/>
        </w:rPr>
        <w:t xml:space="preserve"> of FRS 102 may still find the information sheet useful because the recognition and measurement requirements of FRS 102 also apply to these entities. As the information sheet provides guidance relating to the presentation and disclosure requirements of FRS 102, small subsidiary </w:t>
      </w:r>
      <w:r w:rsidR="00584EA3" w:rsidRPr="00584EA3">
        <w:rPr>
          <w:rFonts w:ascii="Arial" w:eastAsia="Arial" w:hAnsi="Arial" w:cs="Arial"/>
          <w:color w:val="4D4D4F"/>
        </w:rPr>
        <w:lastRenderedPageBreak/>
        <w:t>entities should refer to the applicable requirements of Section 1A, since some of the FRS 102 requirements may not apply to them</w:t>
      </w:r>
      <w:r>
        <w:rPr>
          <w:rFonts w:ascii="Arial" w:eastAsia="Arial" w:hAnsi="Arial" w:cs="Arial"/>
          <w:color w:val="4D4D4F"/>
        </w:rPr>
        <w:t>.</w:t>
      </w:r>
    </w:p>
    <w:p w:rsidR="00810306" w:rsidRDefault="00810306" w:rsidP="008A5478">
      <w:pPr>
        <w:spacing w:before="5" w:after="0" w:line="110" w:lineRule="exact"/>
        <w:rPr>
          <w:sz w:val="16"/>
          <w:szCs w:val="16"/>
        </w:rPr>
      </w:pPr>
    </w:p>
    <w:p w:rsidR="00810306" w:rsidRDefault="00810306" w:rsidP="00810306">
      <w:pPr>
        <w:tabs>
          <w:tab w:val="left" w:pos="760"/>
        </w:tabs>
        <w:spacing w:after="0" w:line="284" w:lineRule="auto"/>
        <w:ind w:left="761" w:right="80" w:hanging="624"/>
        <w:rPr>
          <w:rFonts w:ascii="Arial" w:eastAsia="Arial" w:hAnsi="Arial" w:cs="Arial"/>
        </w:rPr>
      </w:pPr>
      <w:r>
        <w:rPr>
          <w:rFonts w:ascii="Arial" w:eastAsia="Arial" w:hAnsi="Arial" w:cs="Arial"/>
          <w:color w:val="4D4D4F"/>
          <w:spacing w:val="-11"/>
        </w:rPr>
        <w:t>1</w:t>
      </w:r>
      <w:r>
        <w:rPr>
          <w:rFonts w:ascii="Arial" w:eastAsia="Arial" w:hAnsi="Arial" w:cs="Arial"/>
          <w:color w:val="4D4D4F"/>
          <w:spacing w:val="4"/>
        </w:rPr>
        <w:t>.</w:t>
      </w:r>
      <w:r w:rsidR="008A5478">
        <w:rPr>
          <w:rFonts w:ascii="Arial" w:eastAsia="Arial" w:hAnsi="Arial" w:cs="Arial"/>
          <w:color w:val="4D4D4F"/>
        </w:rPr>
        <w:t>6</w:t>
      </w:r>
      <w:r>
        <w:rPr>
          <w:rFonts w:ascii="Arial" w:eastAsia="Arial" w:hAnsi="Arial" w:cs="Arial"/>
          <w:color w:val="4D4D4F"/>
        </w:rPr>
        <w:tab/>
      </w:r>
      <w:r w:rsidR="00584EA3" w:rsidRPr="00584EA3">
        <w:rPr>
          <w:rFonts w:ascii="Arial" w:eastAsia="Arial" w:hAnsi="Arial" w:cs="Arial"/>
          <w:color w:val="4D4D4F"/>
        </w:rPr>
        <w:t xml:space="preserve">Similarly, for subsidiary entities that apply FRS 105 </w:t>
      </w:r>
      <w:r w:rsidR="00584EA3" w:rsidRPr="00584EA3">
        <w:rPr>
          <w:rFonts w:ascii="Arial" w:eastAsia="Arial" w:hAnsi="Arial" w:cs="Arial"/>
          <w:i/>
          <w:color w:val="4D4D4F"/>
        </w:rPr>
        <w:t>The Financial Reporting Standard applicable to the Micro-entities Regime</w:t>
      </w:r>
      <w:r w:rsidR="00584EA3" w:rsidRPr="00584EA3">
        <w:rPr>
          <w:rFonts w:ascii="Arial" w:eastAsia="Arial" w:hAnsi="Arial" w:cs="Arial"/>
          <w:color w:val="4D4D4F"/>
        </w:rPr>
        <w:t>, some of the content of the information sheet may be useful, but there are a number of significant differences between the recognition, measurement, presentation and disclosure requirements of FRS 102 and FRS 105. This affects the extent to which the information sheet can be used by a subsidiary entity applying FRS 105. If a subsidiary entity applying FRS 105 wishes to use this information sheet it needs to do so by reference to FRS 105</w:t>
      </w:r>
      <w:r w:rsidR="008A5478">
        <w:rPr>
          <w:rFonts w:ascii="Arial" w:eastAsia="Arial" w:hAnsi="Arial" w:cs="Arial"/>
          <w:color w:val="4D4D4F"/>
        </w:rPr>
        <w:t>.</w:t>
      </w:r>
    </w:p>
    <w:p w:rsidR="00C253D3" w:rsidRDefault="00C253D3" w:rsidP="008A5478">
      <w:pPr>
        <w:spacing w:before="6" w:after="0" w:line="150" w:lineRule="exact"/>
        <w:rPr>
          <w:sz w:val="16"/>
          <w:szCs w:val="16"/>
        </w:rPr>
      </w:pPr>
    </w:p>
    <w:p w:rsidR="00932874" w:rsidRDefault="00932874" w:rsidP="00E760FB">
      <w:pPr>
        <w:tabs>
          <w:tab w:val="left" w:pos="1260"/>
        </w:tabs>
        <w:spacing w:after="0" w:line="240" w:lineRule="auto"/>
        <w:ind w:right="-20"/>
        <w:rPr>
          <w:rFonts w:ascii="Arial" w:eastAsia="Arial" w:hAnsi="Arial" w:cs="Arial"/>
        </w:rPr>
      </w:pPr>
    </w:p>
    <w:p w:rsidR="00932874" w:rsidRDefault="00932874">
      <w:pPr>
        <w:spacing w:after="0"/>
        <w:sectPr w:rsidR="00932874">
          <w:pgSz w:w="11920" w:h="16840"/>
          <w:pgMar w:top="780" w:right="1320" w:bottom="880" w:left="1280" w:header="547" w:footer="692" w:gutter="0"/>
          <w:cols w:space="720"/>
        </w:sectPr>
      </w:pPr>
    </w:p>
    <w:p w:rsidR="00460458" w:rsidRDefault="00460458" w:rsidP="00460458">
      <w:pPr>
        <w:spacing w:before="7" w:after="0" w:line="140" w:lineRule="exact"/>
        <w:rPr>
          <w:sz w:val="14"/>
          <w:szCs w:val="14"/>
        </w:rPr>
      </w:pPr>
    </w:p>
    <w:p w:rsidR="00460458" w:rsidRDefault="00460458" w:rsidP="00460458">
      <w:pPr>
        <w:spacing w:after="0" w:line="200" w:lineRule="exact"/>
        <w:rPr>
          <w:sz w:val="20"/>
          <w:szCs w:val="20"/>
        </w:rPr>
      </w:pPr>
    </w:p>
    <w:p w:rsidR="00460458" w:rsidRDefault="00460458" w:rsidP="00460458">
      <w:pPr>
        <w:spacing w:after="0" w:line="200" w:lineRule="exact"/>
        <w:rPr>
          <w:sz w:val="20"/>
          <w:szCs w:val="20"/>
        </w:rPr>
      </w:pPr>
    </w:p>
    <w:p w:rsidR="00460458" w:rsidRPr="00F13CB0" w:rsidRDefault="00460458" w:rsidP="00460458">
      <w:pPr>
        <w:spacing w:before="24" w:after="0" w:line="240" w:lineRule="auto"/>
        <w:ind w:left="137" w:right="-20"/>
        <w:rPr>
          <w:rFonts w:ascii="Arial" w:eastAsia="Arial" w:hAnsi="Arial" w:cs="Arial"/>
          <w:color w:val="98C43D"/>
          <w:spacing w:val="-5"/>
          <w:sz w:val="28"/>
          <w:szCs w:val="28"/>
        </w:rPr>
      </w:pPr>
      <w:bookmarkStart w:id="2" w:name="Section2"/>
      <w:bookmarkEnd w:id="2"/>
      <w:r w:rsidRPr="00F13CB0">
        <w:rPr>
          <w:rFonts w:ascii="Arial" w:eastAsia="Arial" w:hAnsi="Arial" w:cs="Arial"/>
          <w:noProof/>
          <w:color w:val="98C43D"/>
          <w:spacing w:val="-5"/>
          <w:sz w:val="28"/>
          <w:szCs w:val="28"/>
          <w:lang w:val="en-GB" w:eastAsia="en-GB"/>
        </w:rPr>
        <mc:AlternateContent>
          <mc:Choice Requires="wpg">
            <w:drawing>
              <wp:anchor distT="0" distB="0" distL="114300" distR="114300" simplePos="0" relativeHeight="251672576" behindDoc="1" locked="0" layoutInCell="1" allowOverlap="1" wp14:anchorId="74FA6055" wp14:editId="444E9357">
                <wp:simplePos x="0" y="0"/>
                <wp:positionH relativeFrom="page">
                  <wp:posOffset>899795</wp:posOffset>
                </wp:positionH>
                <wp:positionV relativeFrom="paragraph">
                  <wp:posOffset>257175</wp:posOffset>
                </wp:positionV>
                <wp:extent cx="5760085" cy="1270"/>
                <wp:effectExtent l="13970" t="13970" r="7620" b="381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20"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CBD0F" id="Group 12" o:spid="_x0000_s1026" style="position:absolute;margin-left:70.85pt;margin-top:20.25pt;width:453.55pt;height:.1pt;z-index:-251643904;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r8MA&#10;AADbAAAADwAAAGRycy9kb3ducmV2LnhtbERPy2rCQBTdC/7DcAvd6UTBItFRStXSRRXqA9vdJXM7&#10;iWbuhMw0iX/vLIQuD+c9X3a2FA3VvnCsYDRMQBBnThdsFBwPm8EUhA/IGkvHpOBGHpaLfm+OqXYt&#10;f1GzD0bEEPYpKshDqFIpfZaTRT90FXHkfl1tMURYG6lrbGO4LeU4SV6kxYJjQ44VveWUXfd/VsHE&#10;XL7D++G8a02zpZ/PyWi1bk5KPT91rzMQgbrwL364P7SCcVwfv8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5r8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sidR="00584EA3">
        <w:rPr>
          <w:rFonts w:ascii="Arial" w:eastAsia="Arial" w:hAnsi="Arial" w:cs="Arial"/>
          <w:color w:val="98C43D"/>
          <w:spacing w:val="-5"/>
          <w:sz w:val="28"/>
          <w:szCs w:val="28"/>
        </w:rPr>
        <w:t xml:space="preserve">2. </w:t>
      </w:r>
      <w:r w:rsidRPr="00F13CB0">
        <w:rPr>
          <w:rFonts w:ascii="Arial" w:eastAsia="Arial" w:hAnsi="Arial" w:cs="Arial"/>
          <w:color w:val="98C43D"/>
          <w:spacing w:val="-5"/>
          <w:sz w:val="28"/>
          <w:szCs w:val="28"/>
        </w:rPr>
        <w:t xml:space="preserve">Index of Topics </w:t>
      </w:r>
      <w:r w:rsidRPr="00F13CB0">
        <w:rPr>
          <w:rFonts w:ascii="Arial" w:eastAsia="Arial" w:hAnsi="Arial" w:cs="Arial"/>
          <w:spacing w:val="-5"/>
          <w:sz w:val="28"/>
          <w:szCs w:val="28"/>
        </w:rPr>
        <w:t>(Hyperlinked index)</w:t>
      </w:r>
    </w:p>
    <w:p w:rsidR="00460458" w:rsidRDefault="00460458" w:rsidP="00DA6B0B">
      <w:pPr>
        <w:tabs>
          <w:tab w:val="left" w:pos="709"/>
        </w:tabs>
        <w:spacing w:before="1" w:after="0" w:line="260" w:lineRule="exact"/>
        <w:rPr>
          <w:sz w:val="26"/>
          <w:szCs w:val="26"/>
        </w:rPr>
      </w:pPr>
    </w:p>
    <w:p w:rsidR="00460458" w:rsidRDefault="00584EA3" w:rsidP="00460458">
      <w:pPr>
        <w:tabs>
          <w:tab w:val="left" w:pos="760"/>
        </w:tabs>
        <w:spacing w:after="0" w:line="284" w:lineRule="auto"/>
        <w:ind w:left="761" w:right="80" w:hanging="624"/>
        <w:rPr>
          <w:rFonts w:ascii="Arial" w:eastAsia="Arial" w:hAnsi="Arial" w:cs="Arial"/>
        </w:rPr>
      </w:pPr>
      <w:r>
        <w:rPr>
          <w:rFonts w:ascii="Arial" w:eastAsia="Arial" w:hAnsi="Arial" w:cs="Arial"/>
        </w:rPr>
        <w:tab/>
      </w:r>
      <w:hyperlink w:anchor="Section3" w:history="1">
        <w:r w:rsidR="00DA6B0B" w:rsidRPr="005818C6">
          <w:rPr>
            <w:rStyle w:val="Hyperlink"/>
            <w:rFonts w:ascii="Arial" w:eastAsia="Arial" w:hAnsi="Arial" w:cs="Arial"/>
          </w:rPr>
          <w:t>Recognising a gift aid payment made by a subsidiary to its parent charity</w:t>
        </w:r>
      </w:hyperlink>
    </w:p>
    <w:p w:rsidR="00DA6B0B" w:rsidRDefault="00DA6B0B" w:rsidP="00DA6B0B">
      <w:pPr>
        <w:spacing w:before="5" w:after="0" w:line="110" w:lineRule="exact"/>
        <w:rPr>
          <w:sz w:val="11"/>
          <w:szCs w:val="11"/>
        </w:rPr>
      </w:pPr>
    </w:p>
    <w:p w:rsidR="00DA6B0B" w:rsidRDefault="00DA6B0B" w:rsidP="00DA6B0B">
      <w:pPr>
        <w:tabs>
          <w:tab w:val="left" w:pos="760"/>
        </w:tabs>
        <w:spacing w:after="0" w:line="284" w:lineRule="auto"/>
        <w:ind w:left="761" w:right="80" w:hanging="624"/>
        <w:rPr>
          <w:rFonts w:ascii="Arial" w:eastAsia="Arial" w:hAnsi="Arial" w:cs="Arial"/>
        </w:rPr>
      </w:pPr>
      <w:r>
        <w:rPr>
          <w:rFonts w:ascii="Arial" w:eastAsia="Arial" w:hAnsi="Arial" w:cs="Arial"/>
        </w:rPr>
        <w:tab/>
      </w:r>
      <w:hyperlink w:anchor="Section4" w:history="1">
        <w:r w:rsidRPr="005818C6">
          <w:rPr>
            <w:rStyle w:val="Hyperlink"/>
            <w:rFonts w:ascii="Arial" w:eastAsia="Arial" w:hAnsi="Arial" w:cs="Arial"/>
          </w:rPr>
          <w:t>Accounting for tax associated with expected gift aid payments</w:t>
        </w:r>
      </w:hyperlink>
    </w:p>
    <w:p w:rsidR="00460458" w:rsidRDefault="00460458" w:rsidP="00460458">
      <w:pPr>
        <w:spacing w:before="5" w:after="0" w:line="110" w:lineRule="exact"/>
        <w:rPr>
          <w:sz w:val="11"/>
          <w:szCs w:val="11"/>
        </w:rPr>
      </w:pPr>
    </w:p>
    <w:p w:rsidR="00460458" w:rsidRPr="00013C77" w:rsidRDefault="00584EA3" w:rsidP="00584EA3">
      <w:pPr>
        <w:tabs>
          <w:tab w:val="left" w:pos="760"/>
        </w:tabs>
        <w:spacing w:after="0" w:line="284" w:lineRule="auto"/>
        <w:ind w:left="761" w:right="80" w:hanging="624"/>
        <w:rPr>
          <w:rFonts w:ascii="Arial" w:eastAsia="Arial" w:hAnsi="Arial" w:cs="Arial"/>
        </w:rPr>
      </w:pPr>
      <w:r>
        <w:rPr>
          <w:rFonts w:ascii="Arial" w:eastAsia="Arial" w:hAnsi="Arial" w:cs="Arial"/>
        </w:rPr>
        <w:tab/>
      </w:r>
      <w:hyperlink w:anchor="Section5" w:history="1">
        <w:r w:rsidRPr="005818C6">
          <w:rPr>
            <w:rStyle w:val="Hyperlink"/>
            <w:rFonts w:ascii="Arial" w:eastAsia="Arial" w:hAnsi="Arial" w:cs="Arial"/>
          </w:rPr>
          <w:t>Presentation of change in accounting</w:t>
        </w:r>
      </w:hyperlink>
    </w:p>
    <w:p w:rsidR="00460458" w:rsidRDefault="00460458" w:rsidP="00460458">
      <w:pPr>
        <w:spacing w:before="5" w:after="0" w:line="110" w:lineRule="exact"/>
        <w:rPr>
          <w:sz w:val="11"/>
          <w:szCs w:val="11"/>
        </w:rPr>
      </w:pPr>
    </w:p>
    <w:p w:rsidR="00460458" w:rsidRDefault="00584EA3" w:rsidP="00460458">
      <w:pPr>
        <w:tabs>
          <w:tab w:val="left" w:pos="760"/>
        </w:tabs>
        <w:spacing w:after="0" w:line="284" w:lineRule="auto"/>
        <w:ind w:left="761" w:right="80" w:hanging="624"/>
        <w:rPr>
          <w:rFonts w:ascii="Arial" w:eastAsia="Arial" w:hAnsi="Arial" w:cs="Arial"/>
        </w:rPr>
      </w:pPr>
      <w:r>
        <w:rPr>
          <w:rFonts w:ascii="Arial" w:eastAsia="Arial" w:hAnsi="Arial" w:cs="Arial"/>
        </w:rPr>
        <w:tab/>
      </w:r>
      <w:hyperlink w:anchor="Section6" w:history="1">
        <w:r w:rsidRPr="005818C6">
          <w:rPr>
            <w:rStyle w:val="Hyperlink"/>
            <w:rFonts w:ascii="Arial" w:eastAsia="Arial" w:hAnsi="Arial" w:cs="Arial"/>
          </w:rPr>
          <w:t>Accounting for gift aid income in the parent charity</w:t>
        </w:r>
      </w:hyperlink>
    </w:p>
    <w:p w:rsidR="00460458" w:rsidRDefault="00460458" w:rsidP="00460458">
      <w:pPr>
        <w:spacing w:before="5" w:after="0" w:line="110" w:lineRule="exact"/>
        <w:rPr>
          <w:sz w:val="11"/>
          <w:szCs w:val="11"/>
        </w:rPr>
      </w:pPr>
    </w:p>
    <w:p w:rsidR="00460458" w:rsidRDefault="00584EA3" w:rsidP="00460458">
      <w:pPr>
        <w:tabs>
          <w:tab w:val="left" w:pos="760"/>
        </w:tabs>
        <w:spacing w:after="0" w:line="284" w:lineRule="auto"/>
        <w:ind w:left="761" w:right="80" w:hanging="624"/>
        <w:rPr>
          <w:rFonts w:ascii="Arial" w:eastAsia="Arial" w:hAnsi="Arial" w:cs="Arial"/>
        </w:rPr>
      </w:pPr>
      <w:r>
        <w:rPr>
          <w:rFonts w:ascii="Arial" w:eastAsia="Arial" w:hAnsi="Arial" w:cs="Arial"/>
        </w:rPr>
        <w:tab/>
      </w:r>
      <w:hyperlink w:anchor="Section7" w:history="1">
        <w:r w:rsidRPr="005818C6">
          <w:rPr>
            <w:rStyle w:val="Hyperlink"/>
            <w:rFonts w:ascii="Arial" w:eastAsia="Arial" w:hAnsi="Arial" w:cs="Arial"/>
          </w:rPr>
          <w:t>Examples - Accounting for gift aid payments and the associated tax relief</w:t>
        </w:r>
      </w:hyperlink>
    </w:p>
    <w:p w:rsidR="00460458" w:rsidRDefault="00460458" w:rsidP="00460458">
      <w:pPr>
        <w:spacing w:before="5" w:after="0" w:line="110" w:lineRule="exact"/>
        <w:rPr>
          <w:sz w:val="11"/>
          <w:szCs w:val="11"/>
        </w:rPr>
      </w:pPr>
    </w:p>
    <w:p w:rsidR="00460458" w:rsidRDefault="00460458" w:rsidP="00460458">
      <w:pPr>
        <w:tabs>
          <w:tab w:val="left" w:pos="1260"/>
        </w:tabs>
        <w:spacing w:after="0" w:line="240" w:lineRule="auto"/>
        <w:ind w:left="931" w:right="-20"/>
        <w:rPr>
          <w:rFonts w:ascii="Arial" w:eastAsia="Arial" w:hAnsi="Arial" w:cs="Arial"/>
        </w:rPr>
      </w:pPr>
    </w:p>
    <w:p w:rsidR="00491136" w:rsidRDefault="00491136">
      <w:pPr>
        <w:spacing w:after="0"/>
        <w:rPr>
          <w:rFonts w:ascii="Arial" w:eastAsia="Arial" w:hAnsi="Arial" w:cs="Arial"/>
          <w:color w:val="4D4D4F"/>
        </w:rPr>
      </w:pPr>
    </w:p>
    <w:p w:rsidR="00491136" w:rsidRDefault="00491136">
      <w:pPr>
        <w:spacing w:after="0"/>
        <w:sectPr w:rsidR="00491136">
          <w:pgSz w:w="11920" w:h="16840"/>
          <w:pgMar w:top="780" w:right="1340" w:bottom="880" w:left="1280" w:header="547" w:footer="692" w:gutter="0"/>
          <w:cols w:space="720"/>
        </w:sectPr>
      </w:pPr>
    </w:p>
    <w:p w:rsidR="00932874" w:rsidRDefault="00932874">
      <w:pPr>
        <w:spacing w:before="7" w:after="0" w:line="140" w:lineRule="exact"/>
        <w:rPr>
          <w:sz w:val="14"/>
          <w:szCs w:val="14"/>
        </w:rPr>
      </w:pPr>
    </w:p>
    <w:p w:rsidR="00932874" w:rsidRDefault="00932874">
      <w:pPr>
        <w:spacing w:after="0" w:line="200" w:lineRule="exact"/>
        <w:rPr>
          <w:sz w:val="20"/>
          <w:szCs w:val="20"/>
        </w:rPr>
      </w:pPr>
    </w:p>
    <w:p w:rsidR="00932874" w:rsidRDefault="00932874">
      <w:pPr>
        <w:spacing w:after="0" w:line="200" w:lineRule="exact"/>
        <w:rPr>
          <w:sz w:val="20"/>
          <w:szCs w:val="20"/>
        </w:rPr>
      </w:pPr>
    </w:p>
    <w:p w:rsidR="00932874" w:rsidRDefault="00EE7BC2">
      <w:pPr>
        <w:spacing w:before="24" w:after="0" w:line="240" w:lineRule="auto"/>
        <w:ind w:left="137" w:right="-20"/>
        <w:rPr>
          <w:rFonts w:ascii="Arial" w:eastAsia="Arial" w:hAnsi="Arial" w:cs="Arial"/>
          <w:sz w:val="28"/>
          <w:szCs w:val="28"/>
        </w:rPr>
      </w:pPr>
      <w:bookmarkStart w:id="3" w:name="Section3"/>
      <w:bookmarkEnd w:id="3"/>
      <w:r>
        <w:rPr>
          <w:noProof/>
          <w:lang w:val="en-GB" w:eastAsia="en-GB"/>
        </w:rPr>
        <mc:AlternateContent>
          <mc:Choice Requires="wpg">
            <w:drawing>
              <wp:anchor distT="0" distB="0" distL="114300" distR="114300" simplePos="0" relativeHeight="251658240" behindDoc="1" locked="0" layoutInCell="1" allowOverlap="1" wp14:anchorId="1D727D73" wp14:editId="4C43648A">
                <wp:simplePos x="0" y="0"/>
                <wp:positionH relativeFrom="page">
                  <wp:posOffset>899795</wp:posOffset>
                </wp:positionH>
                <wp:positionV relativeFrom="paragraph">
                  <wp:posOffset>257175</wp:posOffset>
                </wp:positionV>
                <wp:extent cx="5760085" cy="1270"/>
                <wp:effectExtent l="0" t="0" r="12065" b="17780"/>
                <wp:wrapNone/>
                <wp:docPr id="1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18"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D96B8" id="Group 8" o:spid="_x0000_s1026" style="position:absolute;margin-left:70.85pt;margin-top:20.25pt;width:453.55pt;height:.1pt;z-index:-251658240;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FMYA&#10;AADbAAAADwAAAGRycy9kb3ducmV2LnhtbESPT0vDQBDF74LfYRmhN7tpoSKx2yJqiwcV+kfa3obs&#10;dBPNzobsmsRv7xyE3mZ4b977zXw5+Fp11MYqsIHJOANFXARbsTOw361u70HFhGyxDkwGfinCcnF9&#10;Ncfchp431G2TUxLCMUcDZUpNrnUsSvIYx6EhFu0cWo9J1tZp22Iv4b7W0yy70x4rloYSG3oqqfje&#10;/ngDM/d1TOvd4aN33Tud3maT55fu05jRzfD4ACrRkC7m/+tXK/gCK7/IA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V/FM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sidR="0095190E">
        <w:rPr>
          <w:rFonts w:ascii="Arial" w:eastAsia="Arial" w:hAnsi="Arial" w:cs="Arial"/>
          <w:color w:val="98C43D"/>
          <w:spacing w:val="-2"/>
          <w:sz w:val="28"/>
          <w:szCs w:val="28"/>
        </w:rPr>
        <w:t>3</w:t>
      </w:r>
      <w:r w:rsidR="0095190E">
        <w:rPr>
          <w:rFonts w:ascii="Arial" w:eastAsia="Arial" w:hAnsi="Arial" w:cs="Arial"/>
          <w:color w:val="98C43D"/>
          <w:sz w:val="28"/>
          <w:szCs w:val="28"/>
        </w:rPr>
        <w:t>.</w:t>
      </w:r>
      <w:r w:rsidR="0095190E">
        <w:rPr>
          <w:rFonts w:ascii="Arial" w:eastAsia="Arial" w:hAnsi="Arial" w:cs="Arial"/>
          <w:color w:val="98C43D"/>
          <w:spacing w:val="-2"/>
          <w:sz w:val="28"/>
          <w:szCs w:val="28"/>
        </w:rPr>
        <w:t xml:space="preserve"> </w:t>
      </w:r>
      <w:r w:rsidR="00584EA3" w:rsidRPr="00584EA3">
        <w:rPr>
          <w:rFonts w:ascii="Arial" w:eastAsia="Arial" w:hAnsi="Arial" w:cs="Arial"/>
          <w:color w:val="98C43D"/>
          <w:spacing w:val="-2"/>
          <w:sz w:val="28"/>
          <w:szCs w:val="28"/>
        </w:rPr>
        <w:t>Recognising a gift aid payment made by a subsidiary to its parent charity</w:t>
      </w:r>
    </w:p>
    <w:p w:rsidR="00932874" w:rsidRDefault="00932874">
      <w:pPr>
        <w:spacing w:before="10" w:after="0" w:line="220" w:lineRule="exact"/>
      </w:pPr>
    </w:p>
    <w:p w:rsidR="00584EA3" w:rsidRDefault="00584EA3" w:rsidP="00DA6B0B">
      <w:pPr>
        <w:tabs>
          <w:tab w:val="left" w:pos="709"/>
        </w:tabs>
        <w:spacing w:after="0" w:line="283" w:lineRule="auto"/>
        <w:ind w:left="709" w:right="79" w:hanging="573"/>
        <w:rPr>
          <w:rFonts w:ascii="Arial" w:eastAsia="Arial" w:hAnsi="Arial" w:cs="Arial"/>
        </w:rPr>
      </w:pPr>
      <w:r w:rsidRPr="00DA6B0B">
        <w:rPr>
          <w:rFonts w:ascii="Arial" w:eastAsia="Arial" w:hAnsi="Arial" w:cs="Arial"/>
          <w:color w:val="4D4D4F"/>
          <w:spacing w:val="-3"/>
        </w:rPr>
        <w:t>3.1</w:t>
      </w:r>
      <w:r w:rsidRPr="00DA6B0B">
        <w:rPr>
          <w:rFonts w:ascii="Arial" w:eastAsia="Arial" w:hAnsi="Arial" w:cs="Arial"/>
          <w:color w:val="4D4D4F"/>
          <w:spacing w:val="-3"/>
        </w:rPr>
        <w:tab/>
      </w:r>
      <w:r w:rsidRPr="00584EA3">
        <w:rPr>
          <w:rFonts w:ascii="Arial" w:eastAsia="Arial" w:hAnsi="Arial" w:cs="Arial"/>
          <w:color w:val="4D4D4F"/>
          <w:spacing w:val="-3"/>
        </w:rPr>
        <w:t xml:space="preserve">The FRC issued </w:t>
      </w:r>
      <w:r w:rsidRPr="00DA6B0B">
        <w:rPr>
          <w:rFonts w:ascii="Arial" w:eastAsia="Arial" w:hAnsi="Arial" w:cs="Arial"/>
          <w:color w:val="4D4D4F"/>
          <w:spacing w:val="-3"/>
        </w:rPr>
        <w:t>Amendments to FRS 102 – Triennial review 2017 – Incremental improvements and clarifications</w:t>
      </w:r>
      <w:r w:rsidRPr="00584EA3">
        <w:rPr>
          <w:rFonts w:ascii="Arial" w:eastAsia="Arial" w:hAnsi="Arial" w:cs="Arial"/>
          <w:color w:val="4D4D4F"/>
          <w:spacing w:val="-3"/>
        </w:rPr>
        <w:t xml:space="preserve"> (‘Triennial Review 2017 Amendments’) in December 2017. FRS 102 was updated for these amendments and a revised edition of the standard was published in March 2018</w:t>
      </w:r>
      <w:r>
        <w:rPr>
          <w:rFonts w:ascii="Arial" w:eastAsia="Arial" w:hAnsi="Arial" w:cs="Arial"/>
          <w:color w:val="4D4D4F"/>
          <w:spacing w:val="-3"/>
        </w:rPr>
        <w:t>.</w:t>
      </w:r>
    </w:p>
    <w:p w:rsidR="00584EA3" w:rsidRDefault="00584EA3" w:rsidP="009178D8">
      <w:pPr>
        <w:spacing w:before="5" w:after="0" w:line="110" w:lineRule="exact"/>
        <w:rPr>
          <w:sz w:val="15"/>
          <w:szCs w:val="15"/>
        </w:rPr>
      </w:pPr>
    </w:p>
    <w:p w:rsidR="007D2C56" w:rsidRDefault="007D2C56" w:rsidP="00F1584B">
      <w:pPr>
        <w:spacing w:after="0" w:line="283" w:lineRule="auto"/>
        <w:ind w:left="709" w:right="79" w:hanging="573"/>
        <w:rPr>
          <w:rFonts w:ascii="Arial" w:eastAsia="Arial" w:hAnsi="Arial" w:cs="Arial"/>
          <w:color w:val="4D4D4F"/>
          <w:spacing w:val="-3"/>
        </w:rPr>
      </w:pPr>
      <w:r>
        <w:rPr>
          <w:rFonts w:ascii="Arial" w:eastAsia="Arial" w:hAnsi="Arial" w:cs="Arial"/>
          <w:color w:val="4D4D4F"/>
          <w:spacing w:val="-3"/>
        </w:rPr>
        <w:t>3.</w:t>
      </w:r>
      <w:r w:rsidR="00584EA3">
        <w:rPr>
          <w:rFonts w:ascii="Arial" w:eastAsia="Arial" w:hAnsi="Arial" w:cs="Arial"/>
          <w:color w:val="4D4D4F"/>
          <w:spacing w:val="-3"/>
        </w:rPr>
        <w:t>2</w:t>
      </w:r>
      <w:r>
        <w:rPr>
          <w:rFonts w:ascii="Arial" w:eastAsia="Arial" w:hAnsi="Arial" w:cs="Arial"/>
          <w:color w:val="4D4D4F"/>
          <w:spacing w:val="-3"/>
        </w:rPr>
        <w:tab/>
      </w:r>
      <w:r w:rsidR="00584EA3" w:rsidRPr="00584EA3">
        <w:rPr>
          <w:rFonts w:ascii="Arial" w:eastAsia="Arial" w:hAnsi="Arial" w:cs="Arial"/>
          <w:color w:val="4D4D4F"/>
          <w:spacing w:val="-3"/>
        </w:rPr>
        <w:t>The Basis for Conclusions which accompanies FRS 102 (March 2018) summarise the main issues considered by the FRC in amending FRS 102 for the accounting for gift aid payments made by a subsidiary to its parent charity. Paragraph B29.12 states that ‘</w:t>
      </w:r>
      <w:r w:rsidR="00584EA3" w:rsidRPr="00D6272C">
        <w:rPr>
          <w:rFonts w:ascii="Arial" w:eastAsia="Arial" w:hAnsi="Arial" w:cs="Arial"/>
          <w:i/>
          <w:color w:val="4D4D4F"/>
          <w:spacing w:val="-3"/>
        </w:rPr>
        <w:t>… although such payments are donations for tax purposes, they are a distribution from the entity to its owners for company law purposes</w:t>
      </w:r>
      <w:r w:rsidR="00584EA3" w:rsidRPr="00584EA3">
        <w:rPr>
          <w:rFonts w:ascii="Arial" w:eastAsia="Arial" w:hAnsi="Arial" w:cs="Arial"/>
          <w:color w:val="4D4D4F"/>
          <w:spacing w:val="-3"/>
        </w:rPr>
        <w:t>’</w:t>
      </w:r>
      <w:r w:rsidR="00F909B4">
        <w:rPr>
          <w:rStyle w:val="FootnoteReference"/>
          <w:rFonts w:ascii="Arial" w:eastAsia="Arial" w:hAnsi="Arial" w:cs="Arial"/>
          <w:color w:val="4D4D4F"/>
        </w:rPr>
        <w:footnoteReference w:id="1"/>
      </w:r>
      <w:r w:rsidR="00584EA3">
        <w:rPr>
          <w:rFonts w:ascii="Arial" w:eastAsia="Arial" w:hAnsi="Arial" w:cs="Arial"/>
          <w:color w:val="4D4D4F"/>
          <w:spacing w:val="-3"/>
        </w:rPr>
        <w:t>.</w:t>
      </w:r>
    </w:p>
    <w:p w:rsidR="00932874" w:rsidRDefault="00932874" w:rsidP="00584EA3">
      <w:pPr>
        <w:spacing w:before="5" w:after="0" w:line="110" w:lineRule="exact"/>
        <w:rPr>
          <w:sz w:val="15"/>
          <w:szCs w:val="15"/>
        </w:rPr>
      </w:pPr>
    </w:p>
    <w:p w:rsidR="00E03D9A" w:rsidRDefault="00844554" w:rsidP="00F1584B">
      <w:pPr>
        <w:tabs>
          <w:tab w:val="left" w:pos="760"/>
        </w:tabs>
        <w:spacing w:after="0" w:line="283" w:lineRule="auto"/>
        <w:ind w:left="720" w:right="79" w:hanging="584"/>
        <w:rPr>
          <w:rFonts w:ascii="Arial" w:eastAsia="Arial" w:hAnsi="Arial" w:cs="Arial"/>
        </w:rPr>
      </w:pPr>
      <w:r>
        <w:rPr>
          <w:rFonts w:ascii="Arial" w:eastAsia="Arial" w:hAnsi="Arial" w:cs="Arial"/>
          <w:color w:val="4D4D4F"/>
        </w:rPr>
        <w:t>3.</w:t>
      </w:r>
      <w:r w:rsidR="00F1584B">
        <w:rPr>
          <w:rFonts w:ascii="Arial" w:eastAsia="Arial" w:hAnsi="Arial" w:cs="Arial"/>
          <w:color w:val="4D4D4F"/>
        </w:rPr>
        <w:t>3</w:t>
      </w:r>
      <w:r w:rsidR="00E03D9A">
        <w:rPr>
          <w:rFonts w:ascii="Arial" w:eastAsia="Arial" w:hAnsi="Arial" w:cs="Arial"/>
          <w:color w:val="4D4D4F"/>
        </w:rPr>
        <w:tab/>
      </w:r>
      <w:r w:rsidR="00D6272C" w:rsidRPr="00D6272C">
        <w:rPr>
          <w:rFonts w:ascii="Arial" w:eastAsia="Arial" w:hAnsi="Arial" w:cs="Arial"/>
          <w:color w:val="4D4D4F"/>
          <w:spacing w:val="-3"/>
        </w:rPr>
        <w:t>Paragraph B29.13 clarifies that ‘</w:t>
      </w:r>
      <w:r w:rsidR="00D6272C" w:rsidRPr="00D6272C">
        <w:rPr>
          <w:rFonts w:ascii="Arial" w:eastAsia="Arial" w:hAnsi="Arial" w:cs="Arial"/>
          <w:i/>
          <w:color w:val="4D4D4F"/>
          <w:spacing w:val="-3"/>
        </w:rPr>
        <w:t>FRS 102 requires the gift aid payment to be accounted for as a distribution to owners</w:t>
      </w:r>
      <w:r w:rsidR="00D6272C" w:rsidRPr="00D6272C">
        <w:rPr>
          <w:rFonts w:ascii="Arial" w:eastAsia="Arial" w:hAnsi="Arial" w:cs="Arial"/>
          <w:color w:val="4D4D4F"/>
          <w:spacing w:val="-3"/>
        </w:rPr>
        <w:t>’. The paragraph then goes on to specify that paragraph 32.8 of FRS 102 ‘</w:t>
      </w:r>
      <w:r w:rsidR="00D6272C" w:rsidRPr="00D6272C">
        <w:rPr>
          <w:rFonts w:ascii="Arial" w:eastAsia="Arial" w:hAnsi="Arial" w:cs="Arial"/>
          <w:i/>
          <w:color w:val="4D4D4F"/>
          <w:spacing w:val="-3"/>
        </w:rPr>
        <w:t>… should be applied to gift aid payments, and an expected gift aid payment shall not be accrued unless a legal obligation to make the payment exists at the reporting date. A board decision to make a gift aid payment to a parent charity, that has been taken prior to the reporting date, is not sufficient to create a legal obligation.</w:t>
      </w:r>
      <w:r w:rsidR="00D6272C" w:rsidRPr="00D6272C">
        <w:rPr>
          <w:rFonts w:ascii="Arial" w:eastAsia="Arial" w:hAnsi="Arial" w:cs="Arial"/>
          <w:color w:val="4D4D4F"/>
          <w:spacing w:val="-3"/>
        </w:rPr>
        <w:t>’.</w:t>
      </w:r>
    </w:p>
    <w:p w:rsidR="00584EA3" w:rsidRDefault="00584EA3" w:rsidP="009178D8">
      <w:pPr>
        <w:spacing w:before="5" w:after="0" w:line="110" w:lineRule="exact"/>
        <w:rPr>
          <w:sz w:val="15"/>
          <w:szCs w:val="15"/>
        </w:rPr>
      </w:pPr>
    </w:p>
    <w:p w:rsidR="00584EA3" w:rsidRDefault="00584EA3" w:rsidP="00F1584B">
      <w:pPr>
        <w:tabs>
          <w:tab w:val="left" w:pos="760"/>
        </w:tabs>
        <w:spacing w:after="0" w:line="283" w:lineRule="auto"/>
        <w:ind w:left="720" w:right="79" w:hanging="584"/>
        <w:rPr>
          <w:rFonts w:ascii="Arial" w:eastAsia="Arial" w:hAnsi="Arial" w:cs="Arial"/>
        </w:rPr>
      </w:pPr>
      <w:r>
        <w:rPr>
          <w:rFonts w:ascii="Arial" w:eastAsia="Arial" w:hAnsi="Arial" w:cs="Arial"/>
          <w:color w:val="4D4D4F"/>
        </w:rPr>
        <w:t>3.4</w:t>
      </w:r>
      <w:r>
        <w:rPr>
          <w:rFonts w:ascii="Arial" w:eastAsia="Arial" w:hAnsi="Arial" w:cs="Arial"/>
          <w:color w:val="4D4D4F"/>
        </w:rPr>
        <w:tab/>
      </w:r>
      <w:r w:rsidR="00D6272C" w:rsidRPr="00D6272C">
        <w:rPr>
          <w:rFonts w:ascii="Arial" w:eastAsia="Arial" w:hAnsi="Arial" w:cs="Arial"/>
          <w:color w:val="4D4D4F"/>
          <w:spacing w:val="-3"/>
        </w:rPr>
        <w:t>In effect, a gift aid payment should be treated akin to a dividend.</w:t>
      </w:r>
    </w:p>
    <w:p w:rsidR="00584EA3" w:rsidRDefault="00584EA3" w:rsidP="00584EA3">
      <w:pPr>
        <w:spacing w:before="5" w:after="0" w:line="110" w:lineRule="exact"/>
        <w:rPr>
          <w:sz w:val="15"/>
          <w:szCs w:val="15"/>
        </w:rPr>
      </w:pPr>
    </w:p>
    <w:p w:rsidR="00584EA3" w:rsidRDefault="00584EA3" w:rsidP="00F1584B">
      <w:pPr>
        <w:tabs>
          <w:tab w:val="left" w:pos="760"/>
        </w:tabs>
        <w:spacing w:after="0" w:line="283" w:lineRule="auto"/>
        <w:ind w:left="720" w:right="79" w:hanging="584"/>
        <w:rPr>
          <w:rFonts w:ascii="Arial" w:eastAsia="Arial" w:hAnsi="Arial" w:cs="Arial"/>
        </w:rPr>
      </w:pPr>
      <w:r>
        <w:rPr>
          <w:rFonts w:ascii="Arial" w:eastAsia="Arial" w:hAnsi="Arial" w:cs="Arial"/>
          <w:color w:val="4D4D4F"/>
        </w:rPr>
        <w:t>3.5</w:t>
      </w:r>
      <w:r>
        <w:rPr>
          <w:rFonts w:ascii="Arial" w:eastAsia="Arial" w:hAnsi="Arial" w:cs="Arial"/>
          <w:color w:val="4D4D4F"/>
        </w:rPr>
        <w:tab/>
      </w:r>
      <w:r w:rsidR="00D6272C" w:rsidRPr="00D6272C">
        <w:rPr>
          <w:rFonts w:ascii="Arial" w:eastAsia="Arial" w:hAnsi="Arial" w:cs="Arial"/>
          <w:color w:val="4D4D4F"/>
          <w:spacing w:val="-3"/>
        </w:rPr>
        <w:t>Where a gift aid payment is unpaid at the reporting date, it can only be recognised if a legal obligation for the subsidiary to make a payment to the parent charity exists at the reporting date</w:t>
      </w:r>
      <w:r w:rsidR="00D6272C">
        <w:rPr>
          <w:rFonts w:ascii="Arial" w:eastAsia="Arial" w:hAnsi="Arial" w:cs="Arial"/>
          <w:color w:val="4D4D4F"/>
          <w:spacing w:val="-3"/>
        </w:rPr>
        <w:t>.</w:t>
      </w:r>
    </w:p>
    <w:p w:rsidR="00584EA3" w:rsidRDefault="00584EA3" w:rsidP="00584EA3">
      <w:pPr>
        <w:spacing w:before="5" w:after="0" w:line="110" w:lineRule="exact"/>
        <w:rPr>
          <w:sz w:val="15"/>
          <w:szCs w:val="15"/>
        </w:rPr>
      </w:pPr>
    </w:p>
    <w:p w:rsidR="00584EA3" w:rsidRDefault="00584EA3" w:rsidP="00F1584B">
      <w:pPr>
        <w:tabs>
          <w:tab w:val="left" w:pos="760"/>
        </w:tabs>
        <w:spacing w:after="0" w:line="283" w:lineRule="auto"/>
        <w:ind w:left="720" w:right="79" w:hanging="584"/>
        <w:rPr>
          <w:rFonts w:ascii="Arial" w:eastAsia="Arial" w:hAnsi="Arial" w:cs="Arial"/>
        </w:rPr>
      </w:pPr>
      <w:r>
        <w:rPr>
          <w:rFonts w:ascii="Arial" w:eastAsia="Arial" w:hAnsi="Arial" w:cs="Arial"/>
          <w:color w:val="4D4D4F"/>
        </w:rPr>
        <w:t>3.6</w:t>
      </w:r>
      <w:r>
        <w:rPr>
          <w:rFonts w:ascii="Arial" w:eastAsia="Arial" w:hAnsi="Arial" w:cs="Arial"/>
          <w:color w:val="4D4D4F"/>
        </w:rPr>
        <w:tab/>
      </w:r>
      <w:r w:rsidR="00D6272C" w:rsidRPr="00D6272C">
        <w:rPr>
          <w:rFonts w:ascii="Arial" w:eastAsia="Arial" w:hAnsi="Arial" w:cs="Arial"/>
          <w:color w:val="4D4D4F"/>
        </w:rPr>
        <w:t>Notwithstanding the accounting treatment, under gift aid rules, it is not necessary for there to be a legal obligation to make the payment in order for it to be eligible for corporation tax relief. However, the payment must be made to the parent charity during the 9 months following the relevant reporting date in order to be eligible</w:t>
      </w:r>
      <w:r w:rsidR="00D6272C">
        <w:rPr>
          <w:rFonts w:ascii="Arial" w:eastAsia="Arial" w:hAnsi="Arial" w:cs="Arial"/>
          <w:color w:val="4D4D4F"/>
        </w:rPr>
        <w:t>.</w:t>
      </w:r>
    </w:p>
    <w:p w:rsidR="00E03D9A" w:rsidRPr="00B17C2E" w:rsidRDefault="00E03D9A" w:rsidP="00E03D9A">
      <w:pPr>
        <w:tabs>
          <w:tab w:val="left" w:pos="1380"/>
        </w:tabs>
        <w:spacing w:after="0" w:line="284" w:lineRule="auto"/>
        <w:ind w:left="1385" w:right="49" w:hanging="624"/>
        <w:rPr>
          <w:rFonts w:ascii="Arial" w:eastAsia="Arial" w:hAnsi="Arial" w:cs="Arial"/>
          <w:u w:val="single"/>
        </w:rPr>
      </w:pPr>
    </w:p>
    <w:p w:rsidR="00B4367B" w:rsidRDefault="00B4367B">
      <w:pPr>
        <w:rPr>
          <w:sz w:val="15"/>
          <w:szCs w:val="15"/>
        </w:rPr>
      </w:pPr>
      <w:r>
        <w:rPr>
          <w:sz w:val="15"/>
          <w:szCs w:val="15"/>
        </w:rPr>
        <w:br w:type="page"/>
      </w:r>
    </w:p>
    <w:p w:rsidR="00D6272C" w:rsidRDefault="00D6272C" w:rsidP="00D6272C">
      <w:pPr>
        <w:spacing w:before="7" w:after="0" w:line="140" w:lineRule="exact"/>
        <w:rPr>
          <w:sz w:val="14"/>
          <w:szCs w:val="14"/>
        </w:rPr>
      </w:pPr>
    </w:p>
    <w:p w:rsidR="00D6272C" w:rsidRDefault="00D6272C" w:rsidP="00D6272C">
      <w:pPr>
        <w:spacing w:after="0" w:line="200" w:lineRule="exact"/>
        <w:rPr>
          <w:sz w:val="20"/>
          <w:szCs w:val="20"/>
        </w:rPr>
      </w:pPr>
    </w:p>
    <w:p w:rsidR="00D6272C" w:rsidRDefault="00D6272C" w:rsidP="00D6272C">
      <w:pPr>
        <w:spacing w:after="0" w:line="200" w:lineRule="exact"/>
        <w:rPr>
          <w:sz w:val="20"/>
          <w:szCs w:val="20"/>
        </w:rPr>
      </w:pPr>
    </w:p>
    <w:p w:rsidR="00D6272C" w:rsidRDefault="00D6272C" w:rsidP="00D6272C">
      <w:pPr>
        <w:spacing w:before="24" w:after="0" w:line="240" w:lineRule="auto"/>
        <w:ind w:left="137" w:right="-20"/>
        <w:rPr>
          <w:rFonts w:ascii="Arial" w:eastAsia="Arial" w:hAnsi="Arial" w:cs="Arial"/>
          <w:sz w:val="28"/>
          <w:szCs w:val="28"/>
        </w:rPr>
      </w:pPr>
      <w:bookmarkStart w:id="4" w:name="Section4"/>
      <w:bookmarkEnd w:id="4"/>
      <w:r>
        <w:rPr>
          <w:noProof/>
          <w:lang w:val="en-GB" w:eastAsia="en-GB"/>
        </w:rPr>
        <mc:AlternateContent>
          <mc:Choice Requires="wpg">
            <w:drawing>
              <wp:anchor distT="0" distB="0" distL="114300" distR="114300" simplePos="0" relativeHeight="251674624" behindDoc="1" locked="0" layoutInCell="1" allowOverlap="1" wp14:anchorId="3177AAFB" wp14:editId="56E71E1F">
                <wp:simplePos x="0" y="0"/>
                <wp:positionH relativeFrom="page">
                  <wp:posOffset>899795</wp:posOffset>
                </wp:positionH>
                <wp:positionV relativeFrom="paragraph">
                  <wp:posOffset>257175</wp:posOffset>
                </wp:positionV>
                <wp:extent cx="5760085" cy="1270"/>
                <wp:effectExtent l="0" t="0" r="12065" b="1778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4"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40455" id="Group 8" o:spid="_x0000_s1026" style="position:absolute;margin-left:70.85pt;margin-top:20.25pt;width:453.55pt;height:.1pt;z-index:-251641856;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lb8UA&#10;AADaAAAADwAAAGRycy9kb3ducmV2LnhtbESPT0vDQBTE74LfYXmCN7uJWClpt0G0lR5qof9Qb4/s&#10;cxPNvg3ZNUm/fVcQehxm5jfMLB9sLTpqfeVYQTpKQBAXTldsFBz2y7sJCB+QNdaOScGJPOTz66sZ&#10;Ztr1vKVuF4yIEPYZKihDaDIpfVGSRT9yDXH0vlxrMUTZGqlb7CPc1vI+SR6lxYrjQokNPZdU/Ox+&#10;rYKx+f4Ir/v3TW+6N/pcj9OXRXdU6vZmeJqCCDSES/i/vdIKHuDvSrwBcn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mVvxQAAANoAAAAPAAAAAAAAAAAAAAAAAJgCAABkcnMv&#10;ZG93bnJldi54bWxQSwUGAAAAAAQABAD1AAAAigM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4.</w:t>
      </w:r>
      <w:r>
        <w:rPr>
          <w:rFonts w:ascii="Arial" w:eastAsia="Arial" w:hAnsi="Arial" w:cs="Arial"/>
          <w:color w:val="98C43D"/>
          <w:spacing w:val="-2"/>
          <w:sz w:val="28"/>
          <w:szCs w:val="28"/>
        </w:rPr>
        <w:t xml:space="preserve"> </w:t>
      </w:r>
      <w:r w:rsidRPr="00D6272C">
        <w:rPr>
          <w:rFonts w:ascii="Arial" w:eastAsia="Arial" w:hAnsi="Arial" w:cs="Arial"/>
          <w:color w:val="98C43D"/>
          <w:spacing w:val="-2"/>
          <w:sz w:val="28"/>
          <w:szCs w:val="28"/>
        </w:rPr>
        <w:t>Accounting for tax associated with expected gift aid payments</w:t>
      </w:r>
    </w:p>
    <w:p w:rsidR="00D6272C" w:rsidRDefault="00D6272C" w:rsidP="00D6272C">
      <w:pPr>
        <w:spacing w:before="10" w:after="0" w:line="220" w:lineRule="exact"/>
      </w:pPr>
    </w:p>
    <w:p w:rsidR="00D6272C" w:rsidRDefault="00D6272C" w:rsidP="008F7E72">
      <w:pPr>
        <w:tabs>
          <w:tab w:val="left" w:pos="760"/>
        </w:tabs>
        <w:spacing w:after="0" w:line="283" w:lineRule="auto"/>
        <w:ind w:left="720" w:right="79" w:hanging="584"/>
        <w:rPr>
          <w:rFonts w:ascii="Arial" w:eastAsia="Arial" w:hAnsi="Arial" w:cs="Arial"/>
        </w:rPr>
      </w:pPr>
      <w:r>
        <w:rPr>
          <w:rFonts w:ascii="Arial" w:eastAsia="Arial" w:hAnsi="Arial" w:cs="Arial"/>
          <w:color w:val="4D4D4F"/>
        </w:rPr>
        <w:t>4.1</w:t>
      </w:r>
      <w:r>
        <w:rPr>
          <w:rFonts w:ascii="Arial" w:eastAsia="Arial" w:hAnsi="Arial" w:cs="Arial"/>
          <w:color w:val="4D4D4F"/>
        </w:rPr>
        <w:tab/>
      </w:r>
      <w:r w:rsidRPr="00D6272C">
        <w:rPr>
          <w:rFonts w:ascii="Arial" w:eastAsia="Arial" w:hAnsi="Arial" w:cs="Arial"/>
          <w:color w:val="4D4D4F"/>
          <w:spacing w:val="-3"/>
        </w:rPr>
        <w:t>Where the subsidiary does not have a legal obligation to distribute its profits to its owners at the reporting date by way of gift aid payment, it would have taxable profits and need to recognise a tax expense in profit or loss. However, paragraph 29.14A of FRS 102 requires the tax effects of the expected gift aid payment to be taken into account when it is probable that the gift aid payment will be made within 9 months of the reporting date. Therefore FRS 102 requires the gift aid relief to be recognised at the reporting date before the gift aid payment is reflected in its financial statements in circumstances where there is no legal obligation at the reporting date. The tax charge and corresponding tax relief effectively net off, resulting in an overall nil tax charge. The relief must be presented in profit or loss, in accordance with paragraph 29.22A of FRS 102.</w:t>
      </w:r>
    </w:p>
    <w:p w:rsidR="00D6272C" w:rsidRDefault="00D6272C" w:rsidP="009178D8">
      <w:pPr>
        <w:spacing w:before="5" w:after="0" w:line="110" w:lineRule="exact"/>
        <w:rPr>
          <w:sz w:val="15"/>
          <w:szCs w:val="15"/>
        </w:rPr>
      </w:pPr>
    </w:p>
    <w:p w:rsidR="00D6272C" w:rsidRDefault="00D6272C" w:rsidP="009178D8">
      <w:pPr>
        <w:tabs>
          <w:tab w:val="left" w:pos="760"/>
        </w:tabs>
        <w:spacing w:after="0" w:line="283" w:lineRule="auto"/>
        <w:ind w:left="760" w:right="79" w:hanging="624"/>
        <w:rPr>
          <w:rFonts w:ascii="Arial" w:eastAsia="Arial" w:hAnsi="Arial" w:cs="Arial"/>
          <w:color w:val="4D4D4F"/>
          <w:spacing w:val="-3"/>
        </w:rPr>
      </w:pPr>
      <w:r>
        <w:rPr>
          <w:rFonts w:ascii="Arial" w:eastAsia="Arial" w:hAnsi="Arial" w:cs="Arial"/>
          <w:color w:val="4D4D4F"/>
          <w:spacing w:val="-3"/>
        </w:rPr>
        <w:t>4.2</w:t>
      </w:r>
      <w:r>
        <w:rPr>
          <w:rFonts w:ascii="Arial" w:eastAsia="Arial" w:hAnsi="Arial" w:cs="Arial"/>
          <w:color w:val="4D4D4F"/>
          <w:spacing w:val="-3"/>
        </w:rPr>
        <w:tab/>
      </w:r>
      <w:r w:rsidRPr="00D6272C">
        <w:rPr>
          <w:rFonts w:ascii="Arial" w:eastAsia="Arial" w:hAnsi="Arial" w:cs="Arial"/>
          <w:color w:val="4D4D4F"/>
          <w:spacing w:val="-3"/>
        </w:rPr>
        <w:t>As a consequence of this exception, a current or deferred tax liability is not recognised by the subsidiary in relation to such a gift aid payment</w:t>
      </w:r>
      <w:r>
        <w:rPr>
          <w:rFonts w:ascii="Arial" w:eastAsia="Arial" w:hAnsi="Arial" w:cs="Arial"/>
          <w:color w:val="4D4D4F"/>
          <w:spacing w:val="-3"/>
        </w:rPr>
        <w:t>.</w:t>
      </w:r>
    </w:p>
    <w:p w:rsidR="009178D8" w:rsidRPr="009178D8" w:rsidRDefault="009178D8" w:rsidP="009178D8">
      <w:pPr>
        <w:spacing w:before="5" w:after="0" w:line="110" w:lineRule="exact"/>
        <w:rPr>
          <w:sz w:val="16"/>
          <w:szCs w:val="16"/>
        </w:rPr>
      </w:pPr>
    </w:p>
    <w:p w:rsidR="009178D8" w:rsidRDefault="009178D8" w:rsidP="008F7E72">
      <w:pPr>
        <w:tabs>
          <w:tab w:val="left" w:pos="760"/>
        </w:tabs>
        <w:spacing w:after="0" w:line="283" w:lineRule="auto"/>
        <w:ind w:left="720" w:right="79" w:hanging="584"/>
        <w:rPr>
          <w:rFonts w:ascii="Arial" w:eastAsia="Arial" w:hAnsi="Arial" w:cs="Arial"/>
        </w:rPr>
      </w:pPr>
      <w:r>
        <w:rPr>
          <w:rFonts w:ascii="Arial" w:eastAsia="Arial" w:hAnsi="Arial" w:cs="Arial"/>
          <w:color w:val="4D4D4F"/>
          <w:spacing w:val="-11"/>
        </w:rPr>
        <w:t>4</w:t>
      </w:r>
      <w:r>
        <w:rPr>
          <w:rFonts w:ascii="Arial" w:eastAsia="Arial" w:hAnsi="Arial" w:cs="Arial"/>
          <w:color w:val="4D4D4F"/>
          <w:spacing w:val="1"/>
        </w:rPr>
        <w:t>.</w:t>
      </w:r>
      <w:r>
        <w:rPr>
          <w:rFonts w:ascii="Arial" w:eastAsia="Arial" w:hAnsi="Arial" w:cs="Arial"/>
          <w:color w:val="4D4D4F"/>
        </w:rPr>
        <w:t>3</w:t>
      </w:r>
      <w:r>
        <w:rPr>
          <w:rFonts w:ascii="Arial" w:eastAsia="Arial" w:hAnsi="Arial" w:cs="Arial"/>
          <w:color w:val="4D4D4F"/>
        </w:rPr>
        <w:tab/>
      </w:r>
      <w:r w:rsidRPr="009178D8">
        <w:rPr>
          <w:rFonts w:ascii="Arial" w:eastAsia="Arial" w:hAnsi="Arial" w:cs="Arial"/>
          <w:color w:val="4D4D4F"/>
          <w:spacing w:val="-3"/>
        </w:rPr>
        <w:t>However, any other tax effects (i.e. both current and deferred taxation) are required be recognised by the subsidiary, when relevant, and in accordance with Section 29 of FRS 102. For example if an entity</w:t>
      </w:r>
      <w:r>
        <w:rPr>
          <w:rFonts w:ascii="Arial" w:eastAsia="Arial" w:hAnsi="Arial" w:cs="Arial"/>
          <w:color w:val="4D4D4F"/>
        </w:rPr>
        <w:t>:</w:t>
      </w:r>
    </w:p>
    <w:p w:rsidR="009178D8" w:rsidRDefault="009178D8" w:rsidP="009178D8">
      <w:pPr>
        <w:spacing w:after="0" w:line="160" w:lineRule="exact"/>
        <w:rPr>
          <w:sz w:val="16"/>
          <w:szCs w:val="16"/>
        </w:rPr>
      </w:pPr>
    </w:p>
    <w:p w:rsidR="009178D8" w:rsidRDefault="009178D8" w:rsidP="008F7E72">
      <w:pPr>
        <w:tabs>
          <w:tab w:val="left" w:pos="1260"/>
        </w:tabs>
        <w:spacing w:after="0" w:line="283" w:lineRule="auto"/>
        <w:ind w:left="1259" w:right="79" w:hanging="329"/>
        <w:rPr>
          <w:rFonts w:ascii="Arial" w:eastAsia="Arial" w:hAnsi="Arial" w:cs="Arial"/>
        </w:rPr>
      </w:pPr>
      <w:r>
        <w:rPr>
          <w:rFonts w:ascii="Arial" w:eastAsia="Arial" w:hAnsi="Arial" w:cs="Arial"/>
          <w:color w:val="A7CA56"/>
        </w:rPr>
        <w:t>•</w:t>
      </w:r>
      <w:r>
        <w:rPr>
          <w:rFonts w:ascii="Arial" w:eastAsia="Arial" w:hAnsi="Arial" w:cs="Arial"/>
          <w:color w:val="A7CA56"/>
        </w:rPr>
        <w:tab/>
      </w:r>
      <w:r w:rsidRPr="009178D8">
        <w:rPr>
          <w:rFonts w:ascii="Arial" w:eastAsia="Arial" w:hAnsi="Arial" w:cs="Arial"/>
          <w:color w:val="4D4D4F"/>
          <w:spacing w:val="-1"/>
        </w:rPr>
        <w:t>does not expect to distribute all of its taxable profits (</w:t>
      </w:r>
      <w:r w:rsidRPr="009178D8">
        <w:rPr>
          <w:rFonts w:ascii="Arial" w:eastAsia="Arial" w:hAnsi="Arial" w:cs="Arial"/>
          <w:i/>
          <w:color w:val="4D4D4F"/>
          <w:spacing w:val="-1"/>
        </w:rPr>
        <w:t>in such cases there will be a current tax effect to account for</w:t>
      </w:r>
      <w:r>
        <w:rPr>
          <w:rFonts w:ascii="Arial" w:eastAsia="Arial" w:hAnsi="Arial" w:cs="Arial"/>
          <w:color w:val="4D4D4F"/>
          <w:spacing w:val="-1"/>
        </w:rPr>
        <w:t xml:space="preserve">); </w:t>
      </w:r>
      <w:r w:rsidRPr="009178D8">
        <w:rPr>
          <w:rFonts w:ascii="Arial" w:eastAsia="Arial" w:hAnsi="Arial" w:cs="Arial"/>
          <w:color w:val="4D4D4F"/>
          <w:spacing w:val="-1"/>
        </w:rPr>
        <w:t>or</w:t>
      </w:r>
    </w:p>
    <w:p w:rsidR="009178D8" w:rsidRDefault="009178D8" w:rsidP="009178D8">
      <w:pPr>
        <w:spacing w:after="0" w:line="160" w:lineRule="exact"/>
        <w:rPr>
          <w:sz w:val="16"/>
          <w:szCs w:val="16"/>
        </w:rPr>
      </w:pPr>
    </w:p>
    <w:p w:rsidR="009178D8" w:rsidRDefault="009178D8" w:rsidP="008F7E72">
      <w:pPr>
        <w:tabs>
          <w:tab w:val="left" w:pos="1260"/>
        </w:tabs>
        <w:spacing w:after="0" w:line="283" w:lineRule="auto"/>
        <w:ind w:left="1259" w:right="79" w:hanging="329"/>
        <w:rPr>
          <w:rFonts w:ascii="Arial" w:eastAsia="Arial" w:hAnsi="Arial" w:cs="Arial"/>
        </w:rPr>
      </w:pPr>
      <w:r>
        <w:rPr>
          <w:rFonts w:ascii="Arial" w:eastAsia="Arial" w:hAnsi="Arial" w:cs="Arial"/>
          <w:color w:val="A7CA56"/>
        </w:rPr>
        <w:t>•</w:t>
      </w:r>
      <w:r>
        <w:rPr>
          <w:rFonts w:ascii="Arial" w:eastAsia="Arial" w:hAnsi="Arial" w:cs="Arial"/>
          <w:color w:val="A7CA56"/>
        </w:rPr>
        <w:tab/>
      </w:r>
      <w:r w:rsidRPr="009178D8">
        <w:rPr>
          <w:rFonts w:ascii="Arial" w:eastAsia="Arial" w:hAnsi="Arial" w:cs="Arial"/>
          <w:color w:val="4D4D4F"/>
          <w:spacing w:val="-1"/>
        </w:rPr>
        <w:t>has an anticipated capital gain as a result of the revaluation of items of property, plant and equipment (</w:t>
      </w:r>
      <w:r w:rsidRPr="009178D8">
        <w:rPr>
          <w:rFonts w:ascii="Arial" w:eastAsia="Arial" w:hAnsi="Arial" w:cs="Arial"/>
          <w:i/>
          <w:color w:val="4D4D4F"/>
          <w:spacing w:val="-1"/>
        </w:rPr>
        <w:t>in such cases there will be a deferred tax effect to account for</w:t>
      </w:r>
      <w:r w:rsidRPr="009178D8">
        <w:rPr>
          <w:rFonts w:ascii="Arial" w:eastAsia="Arial" w:hAnsi="Arial" w:cs="Arial"/>
          <w:color w:val="4D4D4F"/>
          <w:spacing w:val="-1"/>
        </w:rPr>
        <w:t>)</w:t>
      </w:r>
      <w:r>
        <w:rPr>
          <w:rFonts w:ascii="Arial" w:eastAsia="Arial" w:hAnsi="Arial" w:cs="Arial"/>
          <w:color w:val="4D4D4F"/>
        </w:rPr>
        <w:t>.</w:t>
      </w:r>
    </w:p>
    <w:p w:rsidR="009178D8" w:rsidRPr="00B17C2E" w:rsidRDefault="009178D8" w:rsidP="009178D8">
      <w:pPr>
        <w:tabs>
          <w:tab w:val="left" w:pos="1380"/>
        </w:tabs>
        <w:spacing w:after="0" w:line="284" w:lineRule="auto"/>
        <w:ind w:left="1385" w:right="49" w:hanging="624"/>
        <w:rPr>
          <w:rFonts w:ascii="Arial" w:eastAsia="Arial" w:hAnsi="Arial" w:cs="Arial"/>
          <w:u w:val="single"/>
        </w:rPr>
      </w:pPr>
    </w:p>
    <w:p w:rsidR="00D6272C" w:rsidRDefault="00D6272C" w:rsidP="00D6272C">
      <w:pPr>
        <w:rPr>
          <w:sz w:val="15"/>
          <w:szCs w:val="15"/>
        </w:rPr>
      </w:pPr>
      <w:r>
        <w:rPr>
          <w:sz w:val="15"/>
          <w:szCs w:val="15"/>
        </w:rPr>
        <w:br w:type="page"/>
      </w:r>
    </w:p>
    <w:p w:rsidR="009178D8" w:rsidRDefault="009178D8" w:rsidP="009178D8">
      <w:pPr>
        <w:spacing w:before="7" w:after="0" w:line="140" w:lineRule="exact"/>
        <w:rPr>
          <w:sz w:val="14"/>
          <w:szCs w:val="14"/>
        </w:rPr>
      </w:pPr>
    </w:p>
    <w:p w:rsidR="009178D8" w:rsidRDefault="009178D8" w:rsidP="009178D8">
      <w:pPr>
        <w:spacing w:after="0" w:line="200" w:lineRule="exact"/>
        <w:rPr>
          <w:sz w:val="20"/>
          <w:szCs w:val="20"/>
        </w:rPr>
      </w:pPr>
    </w:p>
    <w:p w:rsidR="009178D8" w:rsidRDefault="009178D8" w:rsidP="009178D8">
      <w:pPr>
        <w:spacing w:after="0" w:line="200" w:lineRule="exact"/>
        <w:rPr>
          <w:sz w:val="20"/>
          <w:szCs w:val="20"/>
        </w:rPr>
      </w:pPr>
    </w:p>
    <w:p w:rsidR="009178D8" w:rsidRDefault="009178D8" w:rsidP="009178D8">
      <w:pPr>
        <w:spacing w:before="24" w:after="0" w:line="240" w:lineRule="auto"/>
        <w:ind w:left="137" w:right="-20"/>
        <w:rPr>
          <w:rFonts w:ascii="Arial" w:eastAsia="Arial" w:hAnsi="Arial" w:cs="Arial"/>
          <w:sz w:val="28"/>
          <w:szCs w:val="28"/>
        </w:rPr>
      </w:pPr>
      <w:bookmarkStart w:id="5" w:name="Section5"/>
      <w:bookmarkEnd w:id="5"/>
      <w:r>
        <w:rPr>
          <w:noProof/>
          <w:lang w:val="en-GB" w:eastAsia="en-GB"/>
        </w:rPr>
        <mc:AlternateContent>
          <mc:Choice Requires="wpg">
            <w:drawing>
              <wp:anchor distT="0" distB="0" distL="114300" distR="114300" simplePos="0" relativeHeight="251676672" behindDoc="1" locked="0" layoutInCell="1" allowOverlap="1" wp14:anchorId="4B3541D6" wp14:editId="552B9013">
                <wp:simplePos x="0" y="0"/>
                <wp:positionH relativeFrom="page">
                  <wp:posOffset>899795</wp:posOffset>
                </wp:positionH>
                <wp:positionV relativeFrom="paragraph">
                  <wp:posOffset>257175</wp:posOffset>
                </wp:positionV>
                <wp:extent cx="5760085" cy="1270"/>
                <wp:effectExtent l="0" t="0" r="12065" b="1778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12"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760D1" id="Group 12" o:spid="_x0000_s1026" style="position:absolute;margin-left:70.85pt;margin-top:20.25pt;width:453.55pt;height:.1pt;z-index:-251639808;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I/sMA&#10;AADbAAAADwAAAGRycy9kb3ducmV2LnhtbERPTWvCQBC9F/wPywje6kZBkdRVirbSgxXUlra3ITvd&#10;RLOzIbtN0n/vCoK3ebzPmS87W4qGal84VjAaJiCIM6cLNgo+jq+PMxA+IGssHZOCf/KwXPQe5phq&#10;1/KemkMwIoawT1FBHkKVSumznCz6oauII/fraoshwtpIXWMbw20px0kylRYLjg05VrTKKTsf/qyC&#10;iTl9h83xa9ea5p1+tpPR+qX5VGrQ756fQATqwl18c7/pOH8M11/iAX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1I/sMAAADbAAAADwAAAAAAAAAAAAAAAACYAgAAZHJzL2Rv&#10;d25yZXYueG1sUEsFBgAAAAAEAAQA9QAAAIg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5.</w:t>
      </w:r>
      <w:r>
        <w:rPr>
          <w:rFonts w:ascii="Arial" w:eastAsia="Arial" w:hAnsi="Arial" w:cs="Arial"/>
          <w:color w:val="98C43D"/>
          <w:spacing w:val="-1"/>
          <w:sz w:val="28"/>
          <w:szCs w:val="28"/>
        </w:rPr>
        <w:t xml:space="preserve"> </w:t>
      </w:r>
      <w:r w:rsidRPr="009178D8">
        <w:rPr>
          <w:rFonts w:ascii="Arial" w:eastAsia="Arial" w:hAnsi="Arial" w:cs="Arial"/>
          <w:color w:val="98C43D"/>
          <w:spacing w:val="-2"/>
          <w:sz w:val="28"/>
          <w:szCs w:val="28"/>
        </w:rPr>
        <w:t>Presentation of change in accounting</w:t>
      </w:r>
    </w:p>
    <w:p w:rsidR="009178D8" w:rsidRDefault="009178D8" w:rsidP="009178D8">
      <w:pPr>
        <w:spacing w:before="10" w:after="0" w:line="220" w:lineRule="exact"/>
      </w:pPr>
    </w:p>
    <w:p w:rsidR="009178D8" w:rsidRDefault="009178D8" w:rsidP="009178D8">
      <w:pPr>
        <w:spacing w:after="0" w:line="240" w:lineRule="auto"/>
        <w:ind w:left="137" w:right="-20"/>
        <w:rPr>
          <w:rFonts w:ascii="Arial" w:eastAsia="Arial" w:hAnsi="Arial" w:cs="Arial"/>
          <w:sz w:val="24"/>
          <w:szCs w:val="24"/>
        </w:rPr>
      </w:pPr>
      <w:r>
        <w:rPr>
          <w:rFonts w:ascii="Arial" w:eastAsia="Arial" w:hAnsi="Arial" w:cs="Arial"/>
          <w:b/>
          <w:bCs/>
          <w:color w:val="4D4D4F"/>
          <w:spacing w:val="-3"/>
          <w:sz w:val="24"/>
          <w:szCs w:val="24"/>
        </w:rPr>
        <w:t>Background</w:t>
      </w:r>
    </w:p>
    <w:p w:rsidR="009178D8" w:rsidRPr="00A91CD8" w:rsidRDefault="009178D8" w:rsidP="009178D8">
      <w:pPr>
        <w:spacing w:after="0" w:line="160" w:lineRule="exact"/>
        <w:rPr>
          <w:sz w:val="16"/>
          <w:szCs w:val="16"/>
        </w:rPr>
      </w:pPr>
    </w:p>
    <w:p w:rsidR="009178D8" w:rsidRDefault="00740AD5" w:rsidP="009178D8">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21"/>
        </w:rPr>
        <w:t>5</w:t>
      </w:r>
      <w:r w:rsidR="009178D8">
        <w:rPr>
          <w:rFonts w:ascii="Arial" w:eastAsia="Arial" w:hAnsi="Arial" w:cs="Arial"/>
          <w:color w:val="4D4D4F"/>
          <w:spacing w:val="-21"/>
        </w:rPr>
        <w:t>.</w:t>
      </w:r>
      <w:r w:rsidR="009178D8">
        <w:rPr>
          <w:rFonts w:ascii="Arial" w:eastAsia="Arial" w:hAnsi="Arial" w:cs="Arial"/>
          <w:color w:val="4D4D4F"/>
        </w:rPr>
        <w:t>1</w:t>
      </w:r>
      <w:r w:rsidR="009178D8">
        <w:rPr>
          <w:rFonts w:ascii="Arial" w:eastAsia="Arial" w:hAnsi="Arial" w:cs="Arial"/>
          <w:color w:val="4D4D4F"/>
        </w:rPr>
        <w:tab/>
      </w:r>
      <w:r w:rsidRPr="00740AD5">
        <w:rPr>
          <w:rFonts w:ascii="Arial" w:eastAsia="Arial" w:hAnsi="Arial" w:cs="Arial"/>
          <w:color w:val="4D4D4F"/>
          <w:spacing w:val="-3"/>
        </w:rPr>
        <w:t>The amendments to FRS 102 for this accounting issue aim to improve the consistency of reporting by public benefit entity groups and the entities within those groups. The amendments reflect the legal status of expected gift aid payments as distributions from the subsidiary to its owner</w:t>
      </w:r>
      <w:r>
        <w:rPr>
          <w:rFonts w:ascii="Arial" w:eastAsia="Arial" w:hAnsi="Arial" w:cs="Arial"/>
          <w:color w:val="4D4D4F"/>
          <w:spacing w:val="-3"/>
        </w:rPr>
        <w:t>(s).</w:t>
      </w:r>
      <w:r>
        <w:rPr>
          <w:rStyle w:val="FootnoteReference"/>
          <w:rFonts w:ascii="Arial" w:eastAsia="Arial" w:hAnsi="Arial" w:cs="Arial"/>
          <w:color w:val="4D4D4F"/>
        </w:rPr>
        <w:footnoteReference w:id="2"/>
      </w:r>
    </w:p>
    <w:p w:rsidR="009178D8" w:rsidRDefault="009178D8" w:rsidP="009178D8">
      <w:pPr>
        <w:spacing w:before="5" w:after="0" w:line="110" w:lineRule="exact"/>
        <w:rPr>
          <w:sz w:val="16"/>
          <w:szCs w:val="16"/>
        </w:rPr>
      </w:pPr>
    </w:p>
    <w:p w:rsidR="009178D8" w:rsidRPr="00CF696F" w:rsidRDefault="00740AD5" w:rsidP="009178D8">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5</w:t>
      </w:r>
      <w:r w:rsidR="009178D8">
        <w:rPr>
          <w:rFonts w:ascii="Arial" w:eastAsia="Arial" w:hAnsi="Arial" w:cs="Arial"/>
          <w:color w:val="4D4D4F"/>
          <w:spacing w:val="4"/>
        </w:rPr>
        <w:t>.</w:t>
      </w:r>
      <w:r>
        <w:rPr>
          <w:rFonts w:ascii="Arial" w:eastAsia="Arial" w:hAnsi="Arial" w:cs="Arial"/>
          <w:color w:val="4D4D4F"/>
          <w:spacing w:val="4"/>
        </w:rPr>
        <w:t>2</w:t>
      </w:r>
      <w:r w:rsidR="009178D8">
        <w:rPr>
          <w:rFonts w:ascii="Arial" w:eastAsia="Arial" w:hAnsi="Arial" w:cs="Arial"/>
          <w:color w:val="4D4D4F"/>
        </w:rPr>
        <w:tab/>
      </w:r>
      <w:r w:rsidRPr="00740AD5">
        <w:rPr>
          <w:rFonts w:ascii="Arial" w:eastAsia="Arial" w:hAnsi="Arial" w:cs="Arial"/>
          <w:color w:val="4D4D4F"/>
        </w:rPr>
        <w:t xml:space="preserve">As previously </w:t>
      </w:r>
      <w:r w:rsidRPr="004E280B">
        <w:rPr>
          <w:rFonts w:ascii="Arial" w:eastAsia="Arial" w:hAnsi="Arial" w:cs="Arial"/>
          <w:color w:val="4D4D4F"/>
        </w:rPr>
        <w:t xml:space="preserve">noted in </w:t>
      </w:r>
      <w:hyperlink w:anchor="Section3" w:history="1">
        <w:r w:rsidRPr="004E280B">
          <w:rPr>
            <w:rFonts w:ascii="Arial" w:hAnsi="Arial" w:cs="Arial"/>
            <w:color w:val="98C43D"/>
            <w:spacing w:val="-3"/>
          </w:rPr>
          <w:t xml:space="preserve">Section </w:t>
        </w:r>
        <w:r w:rsidR="005818C6" w:rsidRPr="004E280B">
          <w:rPr>
            <w:rFonts w:ascii="Arial" w:hAnsi="Arial" w:cs="Arial"/>
            <w:color w:val="98C43D"/>
            <w:spacing w:val="-3"/>
          </w:rPr>
          <w:t>3</w:t>
        </w:r>
      </w:hyperlink>
      <w:r w:rsidRPr="004E280B">
        <w:rPr>
          <w:rFonts w:ascii="Arial" w:eastAsia="Arial" w:hAnsi="Arial" w:cs="Arial"/>
          <w:color w:val="4D4D4F"/>
        </w:rPr>
        <w:t>, the</w:t>
      </w:r>
      <w:r w:rsidRPr="00740AD5">
        <w:rPr>
          <w:rFonts w:ascii="Arial" w:eastAsia="Arial" w:hAnsi="Arial" w:cs="Arial"/>
          <w:color w:val="4D4D4F"/>
        </w:rPr>
        <w:t xml:space="preserve"> amendments were issued in December 2017 as part of the FRC’s Triennial Review 2017 Amendments. As part of this review, the FRC clarified that a gift aid payment can only be accrued where a legal obligation to make the payment exists at the reporting date and introduced an exception for accounting for the tax effects </w:t>
      </w:r>
      <w:r>
        <w:rPr>
          <w:rFonts w:ascii="Arial" w:eastAsia="Arial" w:hAnsi="Arial" w:cs="Arial"/>
          <w:color w:val="4D4D4F"/>
        </w:rPr>
        <w:t>of an expected gift aid payment</w:t>
      </w:r>
      <w:r w:rsidR="009178D8" w:rsidRPr="00C253D3">
        <w:rPr>
          <w:rFonts w:ascii="Arial" w:eastAsia="Arial" w:hAnsi="Arial" w:cs="Arial"/>
          <w:color w:val="4D4D4F"/>
        </w:rPr>
        <w:t>.</w:t>
      </w:r>
    </w:p>
    <w:p w:rsidR="009178D8" w:rsidRDefault="009178D8" w:rsidP="009178D8">
      <w:pPr>
        <w:spacing w:before="6" w:after="0" w:line="150" w:lineRule="exact"/>
        <w:rPr>
          <w:sz w:val="15"/>
          <w:szCs w:val="15"/>
        </w:rPr>
      </w:pPr>
    </w:p>
    <w:p w:rsidR="009178D8" w:rsidRDefault="009178D8" w:rsidP="009178D8">
      <w:pPr>
        <w:spacing w:before="84" w:after="0" w:line="240" w:lineRule="auto"/>
        <w:ind w:left="137" w:right="-20"/>
        <w:rPr>
          <w:rFonts w:ascii="Arial" w:eastAsia="Arial" w:hAnsi="Arial" w:cs="Arial"/>
          <w:sz w:val="24"/>
          <w:szCs w:val="24"/>
        </w:rPr>
      </w:pPr>
      <w:r>
        <w:rPr>
          <w:rFonts w:ascii="Arial" w:eastAsia="Arial" w:hAnsi="Arial" w:cs="Arial"/>
          <w:b/>
          <w:bCs/>
          <w:color w:val="4D4D4F"/>
          <w:spacing w:val="1"/>
          <w:sz w:val="24"/>
          <w:szCs w:val="24"/>
        </w:rPr>
        <w:t>Effective date</w:t>
      </w:r>
    </w:p>
    <w:p w:rsidR="009178D8" w:rsidRDefault="009178D8" w:rsidP="009178D8">
      <w:pPr>
        <w:spacing w:after="0" w:line="160" w:lineRule="exact"/>
        <w:rPr>
          <w:sz w:val="16"/>
          <w:szCs w:val="16"/>
        </w:rPr>
      </w:pPr>
    </w:p>
    <w:p w:rsidR="009178D8" w:rsidRPr="00CF696F" w:rsidRDefault="00740AD5" w:rsidP="009178D8">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5.3</w:t>
      </w:r>
      <w:r w:rsidR="009178D8">
        <w:rPr>
          <w:rFonts w:ascii="Arial" w:eastAsia="Arial" w:hAnsi="Arial" w:cs="Arial"/>
          <w:color w:val="4D4D4F"/>
        </w:rPr>
        <w:tab/>
      </w:r>
      <w:r w:rsidRPr="00740AD5">
        <w:rPr>
          <w:rFonts w:ascii="Arial" w:eastAsia="Arial" w:hAnsi="Arial" w:cs="Arial"/>
          <w:color w:val="4D4D4F"/>
        </w:rPr>
        <w:t xml:space="preserve">The Triennial Review 2017 Amendments are effective for accounting periods beginning on or after 1 January 2019. Paragraph 1.18(b) of FRS 102 permits early application of those amendments which relate to the taxation impact of this accounting </w:t>
      </w:r>
      <w:r w:rsidRPr="003B1B0F">
        <w:rPr>
          <w:rFonts w:ascii="Arial" w:eastAsia="Arial" w:hAnsi="Arial" w:cs="Arial"/>
          <w:color w:val="4D4D4F"/>
        </w:rPr>
        <w:t xml:space="preserve">issue without early application of the rest of the Triennial Review 2017 Amendments. </w:t>
      </w:r>
      <w:hyperlink w:anchor="Section4" w:history="1">
        <w:r w:rsidRPr="003B1B0F">
          <w:rPr>
            <w:rFonts w:ascii="Arial" w:hAnsi="Arial" w:cs="Arial"/>
            <w:color w:val="98C43D"/>
            <w:spacing w:val="-3"/>
          </w:rPr>
          <w:t xml:space="preserve">Section </w:t>
        </w:r>
        <w:r w:rsidR="003B1B0F" w:rsidRPr="003B1B0F">
          <w:rPr>
            <w:rFonts w:ascii="Arial" w:hAnsi="Arial" w:cs="Arial"/>
            <w:color w:val="98C43D"/>
            <w:spacing w:val="-3"/>
          </w:rPr>
          <w:t>4</w:t>
        </w:r>
      </w:hyperlink>
      <w:r w:rsidRPr="003B1B0F">
        <w:rPr>
          <w:rFonts w:ascii="Arial" w:eastAsia="Arial" w:hAnsi="Arial" w:cs="Arial"/>
          <w:color w:val="4D4D4F"/>
        </w:rPr>
        <w:t xml:space="preserve"> of this information sheet provides details of these amendments which relate to the</w:t>
      </w:r>
      <w:r w:rsidRPr="00740AD5">
        <w:rPr>
          <w:rFonts w:ascii="Arial" w:eastAsia="Arial" w:hAnsi="Arial" w:cs="Arial"/>
          <w:color w:val="4D4D4F"/>
        </w:rPr>
        <w:t xml:space="preserve"> tax effects of expected gift aid payments</w:t>
      </w:r>
      <w:r w:rsidR="009178D8" w:rsidRPr="00460458">
        <w:rPr>
          <w:rFonts w:ascii="Arial" w:eastAsia="Arial" w:hAnsi="Arial" w:cs="Arial"/>
          <w:color w:val="4D4D4F"/>
        </w:rPr>
        <w:t>.</w:t>
      </w:r>
    </w:p>
    <w:p w:rsidR="009178D8" w:rsidRDefault="009178D8" w:rsidP="009178D8">
      <w:pPr>
        <w:spacing w:before="5" w:after="0" w:line="110" w:lineRule="exact"/>
        <w:rPr>
          <w:sz w:val="16"/>
          <w:szCs w:val="16"/>
        </w:rPr>
      </w:pPr>
    </w:p>
    <w:p w:rsidR="009178D8" w:rsidRPr="00CF696F" w:rsidRDefault="00740AD5" w:rsidP="009178D8">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5</w:t>
      </w:r>
      <w:r w:rsidR="009178D8">
        <w:rPr>
          <w:rFonts w:ascii="Arial" w:eastAsia="Arial" w:hAnsi="Arial" w:cs="Arial"/>
          <w:color w:val="4D4D4F"/>
          <w:spacing w:val="4"/>
        </w:rPr>
        <w:t>.4</w:t>
      </w:r>
      <w:r w:rsidR="009178D8">
        <w:rPr>
          <w:rFonts w:ascii="Arial" w:eastAsia="Arial" w:hAnsi="Arial" w:cs="Arial"/>
          <w:color w:val="4D4D4F"/>
        </w:rPr>
        <w:tab/>
      </w:r>
      <w:r w:rsidRPr="00740AD5">
        <w:rPr>
          <w:rFonts w:ascii="Arial" w:eastAsia="Arial" w:hAnsi="Arial" w:cs="Arial"/>
          <w:color w:val="4D4D4F"/>
        </w:rPr>
        <w:t>Any other changes that are necessary to comply with clarification around the accounting for gift aid payments detailed in this information sheet must be adopted immediately given they reflect existing requirements of FRS 102 which are already applicable for subsidiary entities preparing accounts in accordance with that standard</w:t>
      </w:r>
      <w:r w:rsidR="009178D8" w:rsidRPr="00C253D3">
        <w:rPr>
          <w:rFonts w:ascii="Arial" w:eastAsia="Arial" w:hAnsi="Arial" w:cs="Arial"/>
          <w:color w:val="4D4D4F"/>
        </w:rPr>
        <w:t>.</w:t>
      </w:r>
    </w:p>
    <w:p w:rsidR="009178D8" w:rsidRDefault="009178D8" w:rsidP="009178D8">
      <w:pPr>
        <w:spacing w:before="6" w:after="0" w:line="150" w:lineRule="exact"/>
        <w:rPr>
          <w:sz w:val="15"/>
          <w:szCs w:val="15"/>
        </w:rPr>
      </w:pPr>
    </w:p>
    <w:p w:rsidR="009178D8" w:rsidRDefault="009178D8" w:rsidP="009178D8">
      <w:pPr>
        <w:spacing w:before="84" w:after="0" w:line="240" w:lineRule="auto"/>
        <w:ind w:left="137" w:right="-20"/>
        <w:rPr>
          <w:rFonts w:ascii="Arial" w:eastAsia="Arial" w:hAnsi="Arial" w:cs="Arial"/>
          <w:sz w:val="24"/>
          <w:szCs w:val="24"/>
        </w:rPr>
      </w:pPr>
      <w:r w:rsidRPr="009178D8">
        <w:rPr>
          <w:rFonts w:ascii="Arial" w:eastAsia="Arial" w:hAnsi="Arial" w:cs="Arial"/>
          <w:b/>
          <w:bCs/>
          <w:color w:val="4D4D4F"/>
          <w:spacing w:val="1"/>
          <w:sz w:val="24"/>
          <w:szCs w:val="24"/>
        </w:rPr>
        <w:t>Presentation of changes</w:t>
      </w:r>
    </w:p>
    <w:p w:rsidR="009178D8" w:rsidRDefault="009178D8" w:rsidP="009178D8">
      <w:pPr>
        <w:spacing w:after="0" w:line="160" w:lineRule="exact"/>
        <w:rPr>
          <w:sz w:val="16"/>
          <w:szCs w:val="16"/>
        </w:rPr>
      </w:pPr>
    </w:p>
    <w:p w:rsidR="009178D8" w:rsidRPr="00CF696F" w:rsidRDefault="00740AD5" w:rsidP="009178D8">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5</w:t>
      </w:r>
      <w:r w:rsidR="009178D8">
        <w:rPr>
          <w:rFonts w:ascii="Arial" w:eastAsia="Arial" w:hAnsi="Arial" w:cs="Arial"/>
          <w:color w:val="4D4D4F"/>
          <w:spacing w:val="-21"/>
        </w:rPr>
        <w:t>.5</w:t>
      </w:r>
      <w:r w:rsidR="009178D8">
        <w:rPr>
          <w:rFonts w:ascii="Arial" w:eastAsia="Arial" w:hAnsi="Arial" w:cs="Arial"/>
          <w:color w:val="4D4D4F"/>
        </w:rPr>
        <w:tab/>
      </w:r>
      <w:r w:rsidRPr="00740AD5">
        <w:rPr>
          <w:rFonts w:ascii="Arial" w:eastAsia="Arial" w:hAnsi="Arial" w:cs="Arial"/>
          <w:color w:val="4D4D4F"/>
        </w:rPr>
        <w:t>The Triennial Review 2017 Amendments provided clarification around the accounting for gift aid payments and the related tax relief</w:t>
      </w:r>
      <w:r w:rsidR="009178D8">
        <w:rPr>
          <w:rFonts w:ascii="Arial" w:eastAsia="Arial" w:hAnsi="Arial" w:cs="Arial"/>
          <w:color w:val="4D4D4F"/>
        </w:rPr>
        <w:t>.</w:t>
      </w:r>
    </w:p>
    <w:p w:rsidR="009178D8" w:rsidRPr="009178D8" w:rsidRDefault="009178D8" w:rsidP="009178D8">
      <w:pPr>
        <w:spacing w:before="5" w:after="0" w:line="110" w:lineRule="exact"/>
        <w:rPr>
          <w:sz w:val="16"/>
          <w:szCs w:val="16"/>
        </w:rPr>
      </w:pPr>
    </w:p>
    <w:p w:rsidR="009178D8" w:rsidRDefault="00740AD5" w:rsidP="008F7E72">
      <w:pPr>
        <w:tabs>
          <w:tab w:val="left" w:pos="760"/>
        </w:tabs>
        <w:spacing w:after="0" w:line="283" w:lineRule="auto"/>
        <w:ind w:left="720" w:right="79" w:hanging="584"/>
        <w:rPr>
          <w:rFonts w:ascii="Arial" w:eastAsia="Arial" w:hAnsi="Arial" w:cs="Arial"/>
        </w:rPr>
      </w:pPr>
      <w:r>
        <w:rPr>
          <w:rFonts w:ascii="Arial" w:eastAsia="Arial" w:hAnsi="Arial" w:cs="Arial"/>
          <w:color w:val="4D4D4F"/>
          <w:spacing w:val="-11"/>
        </w:rPr>
        <w:t>5.6</w:t>
      </w:r>
      <w:r w:rsidR="009178D8">
        <w:rPr>
          <w:rFonts w:ascii="Arial" w:eastAsia="Arial" w:hAnsi="Arial" w:cs="Arial"/>
          <w:color w:val="4D4D4F"/>
        </w:rPr>
        <w:tab/>
      </w:r>
      <w:r w:rsidRPr="00740AD5">
        <w:rPr>
          <w:rFonts w:ascii="Arial" w:eastAsia="Arial" w:hAnsi="Arial" w:cs="Arial"/>
          <w:color w:val="4D4D4F"/>
          <w:spacing w:val="-3"/>
        </w:rPr>
        <w:t>Where the application of the Triennial Review 2017 Amendments</w:t>
      </w:r>
      <w:r w:rsidR="009178D8">
        <w:rPr>
          <w:rFonts w:ascii="Arial" w:eastAsia="Arial" w:hAnsi="Arial" w:cs="Arial"/>
          <w:color w:val="4D4D4F"/>
        </w:rPr>
        <w:t>:</w:t>
      </w:r>
    </w:p>
    <w:p w:rsidR="009178D8" w:rsidRDefault="009178D8" w:rsidP="009178D8">
      <w:pPr>
        <w:spacing w:after="0" w:line="160" w:lineRule="exact"/>
        <w:rPr>
          <w:sz w:val="16"/>
          <w:szCs w:val="16"/>
        </w:rPr>
      </w:pPr>
    </w:p>
    <w:p w:rsidR="009178D8" w:rsidRDefault="009178D8" w:rsidP="008F7E72">
      <w:pPr>
        <w:tabs>
          <w:tab w:val="left" w:pos="1260"/>
        </w:tabs>
        <w:spacing w:after="0" w:line="283" w:lineRule="auto"/>
        <w:ind w:left="1259" w:right="79" w:hanging="329"/>
        <w:rPr>
          <w:rFonts w:ascii="Arial" w:eastAsia="Arial" w:hAnsi="Arial" w:cs="Arial"/>
        </w:rPr>
      </w:pPr>
      <w:r>
        <w:rPr>
          <w:rFonts w:ascii="Arial" w:eastAsia="Arial" w:hAnsi="Arial" w:cs="Arial"/>
          <w:color w:val="A7CA56"/>
        </w:rPr>
        <w:t>•</w:t>
      </w:r>
      <w:r>
        <w:rPr>
          <w:rFonts w:ascii="Arial" w:eastAsia="Arial" w:hAnsi="Arial" w:cs="Arial"/>
          <w:color w:val="A7CA56"/>
        </w:rPr>
        <w:tab/>
      </w:r>
      <w:r w:rsidR="00740AD5" w:rsidRPr="00740AD5">
        <w:rPr>
          <w:rFonts w:ascii="Arial" w:eastAsia="Arial" w:hAnsi="Arial" w:cs="Arial"/>
          <w:color w:val="4D4D4F"/>
          <w:spacing w:val="-1"/>
        </w:rPr>
        <w:t>changes an entity’s existing accounting policy for expected gift aid payments and/or the related tax relief; and</w:t>
      </w:r>
    </w:p>
    <w:p w:rsidR="009178D8" w:rsidRDefault="009178D8" w:rsidP="009178D8">
      <w:pPr>
        <w:spacing w:after="0" w:line="160" w:lineRule="exact"/>
        <w:rPr>
          <w:sz w:val="16"/>
          <w:szCs w:val="16"/>
        </w:rPr>
      </w:pPr>
    </w:p>
    <w:p w:rsidR="009178D8" w:rsidRDefault="009178D8" w:rsidP="008F7E72">
      <w:pPr>
        <w:tabs>
          <w:tab w:val="left" w:pos="1260"/>
        </w:tabs>
        <w:spacing w:after="0" w:line="283" w:lineRule="auto"/>
        <w:ind w:left="1259" w:right="79" w:hanging="329"/>
        <w:rPr>
          <w:rFonts w:ascii="Arial" w:eastAsia="Arial" w:hAnsi="Arial" w:cs="Arial"/>
          <w:color w:val="4D4D4F"/>
          <w:spacing w:val="-1"/>
        </w:rPr>
      </w:pPr>
      <w:r>
        <w:rPr>
          <w:rFonts w:ascii="Arial" w:eastAsia="Arial" w:hAnsi="Arial" w:cs="Arial"/>
          <w:color w:val="A7CA56"/>
        </w:rPr>
        <w:t>•</w:t>
      </w:r>
      <w:r>
        <w:rPr>
          <w:rFonts w:ascii="Arial" w:eastAsia="Arial" w:hAnsi="Arial" w:cs="Arial"/>
          <w:color w:val="A7CA56"/>
        </w:rPr>
        <w:tab/>
      </w:r>
      <w:r w:rsidR="00740AD5" w:rsidRPr="00740AD5">
        <w:rPr>
          <w:rFonts w:ascii="Arial" w:eastAsia="Arial" w:hAnsi="Arial" w:cs="Arial"/>
          <w:color w:val="4D4D4F"/>
          <w:spacing w:val="-1"/>
        </w:rPr>
        <w:t>these transactions are material</w:t>
      </w:r>
      <w:r w:rsidR="00740AD5">
        <w:rPr>
          <w:rFonts w:ascii="Arial" w:eastAsia="Arial" w:hAnsi="Arial" w:cs="Arial"/>
          <w:color w:val="4D4D4F"/>
          <w:spacing w:val="-1"/>
        </w:rPr>
        <w:t>,</w:t>
      </w:r>
    </w:p>
    <w:p w:rsidR="00740AD5" w:rsidRDefault="00740AD5" w:rsidP="00740AD5">
      <w:pPr>
        <w:spacing w:before="5" w:after="0" w:line="110" w:lineRule="exact"/>
        <w:rPr>
          <w:sz w:val="16"/>
          <w:szCs w:val="16"/>
        </w:rPr>
      </w:pPr>
    </w:p>
    <w:p w:rsidR="00740AD5" w:rsidRPr="00CF696F" w:rsidRDefault="00740AD5" w:rsidP="00740AD5">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rPr>
        <w:tab/>
        <w:t xml:space="preserve">then </w:t>
      </w:r>
      <w:r w:rsidRPr="00740AD5">
        <w:rPr>
          <w:rFonts w:ascii="Arial" w:eastAsia="Arial" w:hAnsi="Arial" w:cs="Arial"/>
          <w:color w:val="4D4D4F"/>
        </w:rPr>
        <w:t>these changes in accounting policies will require full retrospective application in accordance with paragraphs 10.11 and 10.12 of FRS 102</w:t>
      </w:r>
      <w:r>
        <w:rPr>
          <w:rFonts w:ascii="Arial" w:eastAsia="Arial" w:hAnsi="Arial" w:cs="Arial"/>
          <w:color w:val="4D4D4F"/>
        </w:rPr>
        <w:t>.</w:t>
      </w:r>
    </w:p>
    <w:p w:rsidR="00740AD5" w:rsidRDefault="00740AD5" w:rsidP="009178D8">
      <w:pPr>
        <w:spacing w:before="5" w:after="0" w:line="110" w:lineRule="exact"/>
        <w:rPr>
          <w:sz w:val="16"/>
          <w:szCs w:val="16"/>
        </w:rPr>
      </w:pPr>
    </w:p>
    <w:p w:rsidR="009178D8" w:rsidRDefault="00740AD5" w:rsidP="009178D8">
      <w:pPr>
        <w:tabs>
          <w:tab w:val="left" w:pos="760"/>
        </w:tabs>
        <w:spacing w:after="0" w:line="284" w:lineRule="auto"/>
        <w:ind w:left="761" w:right="80" w:hanging="624"/>
        <w:rPr>
          <w:rFonts w:ascii="Arial" w:eastAsia="Arial" w:hAnsi="Arial" w:cs="Arial"/>
        </w:rPr>
      </w:pPr>
      <w:r>
        <w:rPr>
          <w:rFonts w:ascii="Arial" w:eastAsia="Arial" w:hAnsi="Arial" w:cs="Arial"/>
          <w:color w:val="4D4D4F"/>
          <w:spacing w:val="-11"/>
        </w:rPr>
        <w:t>5.7</w:t>
      </w:r>
      <w:r w:rsidR="009178D8">
        <w:rPr>
          <w:rFonts w:ascii="Arial" w:eastAsia="Arial" w:hAnsi="Arial" w:cs="Arial"/>
          <w:color w:val="4D4D4F"/>
        </w:rPr>
        <w:tab/>
      </w:r>
      <w:r w:rsidRPr="00740AD5">
        <w:rPr>
          <w:rFonts w:ascii="Arial" w:eastAsia="Arial" w:hAnsi="Arial" w:cs="Arial"/>
          <w:color w:val="4D4D4F"/>
        </w:rPr>
        <w:t xml:space="preserve">Both the potential change of accounting for the gift aid payment and the change of accounting for the related tax relief can be separate prior period adjustments. </w:t>
      </w:r>
      <w:hyperlink w:anchor="Section7" w:history="1">
        <w:r w:rsidRPr="004E280B">
          <w:rPr>
            <w:rFonts w:ascii="Arial" w:hAnsi="Arial" w:cs="Arial"/>
            <w:color w:val="98C43D"/>
            <w:spacing w:val="-3"/>
          </w:rPr>
          <w:t xml:space="preserve">Section </w:t>
        </w:r>
        <w:r w:rsidR="005818C6" w:rsidRPr="004E280B">
          <w:rPr>
            <w:rFonts w:ascii="Arial" w:hAnsi="Arial" w:cs="Arial"/>
            <w:color w:val="98C43D"/>
            <w:spacing w:val="-3"/>
          </w:rPr>
          <w:t>7</w:t>
        </w:r>
      </w:hyperlink>
      <w:r w:rsidRPr="00740AD5">
        <w:rPr>
          <w:rFonts w:ascii="Arial" w:eastAsia="Arial" w:hAnsi="Arial" w:cs="Arial"/>
          <w:color w:val="4D4D4F"/>
        </w:rPr>
        <w:t xml:space="preserve"> of this information sheet includes illustrative examples of the possible impact of these changes in accounting policies for the subsidiary entity making the gift aid payment</w:t>
      </w:r>
      <w:r w:rsidR="009178D8">
        <w:rPr>
          <w:rFonts w:ascii="Arial" w:eastAsia="Arial" w:hAnsi="Arial" w:cs="Arial"/>
          <w:color w:val="4D4D4F"/>
        </w:rPr>
        <w:t>.</w:t>
      </w:r>
    </w:p>
    <w:p w:rsidR="00740AD5" w:rsidRDefault="00740AD5">
      <w:pPr>
        <w:rPr>
          <w:sz w:val="16"/>
          <w:szCs w:val="16"/>
        </w:rPr>
      </w:pPr>
      <w:r>
        <w:rPr>
          <w:sz w:val="16"/>
          <w:szCs w:val="16"/>
        </w:rPr>
        <w:br w:type="page"/>
      </w:r>
    </w:p>
    <w:p w:rsidR="00740AD5" w:rsidRDefault="00740AD5" w:rsidP="00740AD5">
      <w:pPr>
        <w:spacing w:before="7" w:after="0" w:line="140" w:lineRule="exact"/>
        <w:rPr>
          <w:sz w:val="14"/>
          <w:szCs w:val="14"/>
        </w:rPr>
      </w:pPr>
    </w:p>
    <w:p w:rsidR="00740AD5" w:rsidRDefault="00740AD5" w:rsidP="00740AD5">
      <w:pPr>
        <w:spacing w:after="0" w:line="200" w:lineRule="exact"/>
        <w:rPr>
          <w:sz w:val="20"/>
          <w:szCs w:val="20"/>
        </w:rPr>
      </w:pPr>
    </w:p>
    <w:p w:rsidR="00740AD5" w:rsidRDefault="00740AD5" w:rsidP="00740AD5">
      <w:pPr>
        <w:spacing w:after="0" w:line="200" w:lineRule="exact"/>
        <w:rPr>
          <w:sz w:val="20"/>
          <w:szCs w:val="20"/>
        </w:rPr>
      </w:pPr>
    </w:p>
    <w:p w:rsidR="00740AD5" w:rsidRDefault="00740AD5" w:rsidP="00740AD5">
      <w:pPr>
        <w:spacing w:before="24" w:after="0" w:line="240" w:lineRule="auto"/>
        <w:ind w:left="137" w:right="-20"/>
        <w:rPr>
          <w:rFonts w:ascii="Arial" w:eastAsia="Arial" w:hAnsi="Arial" w:cs="Arial"/>
          <w:sz w:val="28"/>
          <w:szCs w:val="28"/>
        </w:rPr>
      </w:pPr>
      <w:bookmarkStart w:id="6" w:name="Section6"/>
      <w:bookmarkEnd w:id="6"/>
      <w:r>
        <w:rPr>
          <w:noProof/>
          <w:lang w:val="en-GB" w:eastAsia="en-GB"/>
        </w:rPr>
        <mc:AlternateContent>
          <mc:Choice Requires="wpg">
            <w:drawing>
              <wp:anchor distT="0" distB="0" distL="114300" distR="114300" simplePos="0" relativeHeight="251678720" behindDoc="1" locked="0" layoutInCell="1" allowOverlap="1" wp14:anchorId="60017AAD" wp14:editId="33CC1730">
                <wp:simplePos x="0" y="0"/>
                <wp:positionH relativeFrom="page">
                  <wp:posOffset>899795</wp:posOffset>
                </wp:positionH>
                <wp:positionV relativeFrom="paragraph">
                  <wp:posOffset>257175</wp:posOffset>
                </wp:positionV>
                <wp:extent cx="5760085" cy="1270"/>
                <wp:effectExtent l="0" t="0" r="12065" b="17780"/>
                <wp:wrapNone/>
                <wp:docPr id="4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42" name="Freeform 9"/>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D491C" id="Group 8" o:spid="_x0000_s1026" style="position:absolute;margin-left:70.85pt;margin-top:20.25pt;width:453.55pt;height:.1pt;z-index:-251637760;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">
                <v:shape id="Freeform 9"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5n48YA&#10;AADbAAAADwAAAGRycy9kb3ducmV2LnhtbESPT0vDQBTE74LfYXmCN7NpsSKx2yL+KR5soYmi3h7Z&#10;5240+zZkt0n89m5B8DjMzG+Y5XpyrRioD41nBbMsB0Fce92wUfBSPV5cgwgRWWPrmRT8UID16vRk&#10;iYX2I+9pKKMRCcKhQAU2xq6QMtSWHIbMd8TJ+/S9w5hkb6TucUxw18p5nl9Jhw2nBYsd3Vmqv8uD&#10;U7AwX+9xU73tRjNs6eN5Mbt/GF6VOj+bbm9ARJrif/iv/aQVXM7h+C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5n48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6.</w:t>
      </w:r>
      <w:r>
        <w:rPr>
          <w:rFonts w:ascii="Arial" w:eastAsia="Arial" w:hAnsi="Arial" w:cs="Arial"/>
          <w:color w:val="98C43D"/>
          <w:spacing w:val="-2"/>
          <w:sz w:val="28"/>
          <w:szCs w:val="28"/>
        </w:rPr>
        <w:t xml:space="preserve"> </w:t>
      </w:r>
      <w:r w:rsidRPr="00D6272C">
        <w:rPr>
          <w:rFonts w:ascii="Arial" w:eastAsia="Arial" w:hAnsi="Arial" w:cs="Arial"/>
          <w:color w:val="98C43D"/>
          <w:spacing w:val="-2"/>
          <w:sz w:val="28"/>
          <w:szCs w:val="28"/>
        </w:rPr>
        <w:t xml:space="preserve">Accounting for </w:t>
      </w:r>
      <w:r w:rsidRPr="00740AD5">
        <w:rPr>
          <w:rFonts w:ascii="Arial" w:eastAsia="Arial" w:hAnsi="Arial" w:cs="Arial"/>
          <w:color w:val="98C43D"/>
          <w:spacing w:val="-2"/>
          <w:sz w:val="28"/>
          <w:szCs w:val="28"/>
        </w:rPr>
        <w:t>gift aid income in the parent charity</w:t>
      </w:r>
    </w:p>
    <w:p w:rsidR="00740AD5" w:rsidRDefault="00740AD5" w:rsidP="00740AD5">
      <w:pPr>
        <w:spacing w:before="10" w:after="0" w:line="220" w:lineRule="exact"/>
      </w:pPr>
    </w:p>
    <w:p w:rsidR="00740AD5" w:rsidRDefault="00740AD5" w:rsidP="00594172">
      <w:pPr>
        <w:tabs>
          <w:tab w:val="left" w:pos="760"/>
        </w:tabs>
        <w:spacing w:after="0" w:line="283" w:lineRule="auto"/>
        <w:ind w:left="720" w:right="79" w:hanging="584"/>
        <w:rPr>
          <w:rFonts w:ascii="Arial" w:eastAsia="Arial" w:hAnsi="Arial" w:cs="Arial"/>
        </w:rPr>
      </w:pPr>
      <w:r>
        <w:rPr>
          <w:rFonts w:ascii="Arial" w:eastAsia="Arial" w:hAnsi="Arial" w:cs="Arial"/>
          <w:color w:val="4D4D4F"/>
        </w:rPr>
        <w:t>6.1</w:t>
      </w:r>
      <w:r>
        <w:rPr>
          <w:rFonts w:ascii="Arial" w:eastAsia="Arial" w:hAnsi="Arial" w:cs="Arial"/>
          <w:color w:val="4D4D4F"/>
        </w:rPr>
        <w:tab/>
      </w:r>
      <w:r w:rsidRPr="00740AD5">
        <w:rPr>
          <w:rFonts w:ascii="Arial" w:eastAsia="Arial" w:hAnsi="Arial" w:cs="Arial"/>
          <w:color w:val="4D4D4F"/>
          <w:spacing w:val="-3"/>
        </w:rPr>
        <w:t>SORP Update Bulletin 2 updates the Charities SORP (FRS 102) for the Triennial Review 2017 Amendments to FRS 102. The Update Bulletin was published on 5 October 2018 and amends Module 5 of the SORP to cover the recognition of gift aid payments made by a subsidiary to its parent charity. Paragraph 5.52 of the SORP clarifies that gift aid income is accrued when the gift aid payment is payable to the parent charity under a legal obligation</w:t>
      </w:r>
      <w:r w:rsidRPr="00D6272C">
        <w:rPr>
          <w:rFonts w:ascii="Arial" w:eastAsia="Arial" w:hAnsi="Arial" w:cs="Arial"/>
          <w:color w:val="4D4D4F"/>
          <w:spacing w:val="-3"/>
        </w:rPr>
        <w:t>.</w:t>
      </w:r>
    </w:p>
    <w:p w:rsidR="00740AD5" w:rsidRDefault="00740AD5" w:rsidP="00740AD5">
      <w:pPr>
        <w:spacing w:before="5" w:after="0" w:line="110" w:lineRule="exact"/>
        <w:rPr>
          <w:sz w:val="15"/>
          <w:szCs w:val="15"/>
        </w:rPr>
      </w:pPr>
    </w:p>
    <w:p w:rsidR="00740AD5" w:rsidRDefault="00740AD5" w:rsidP="00740AD5">
      <w:pPr>
        <w:tabs>
          <w:tab w:val="left" w:pos="760"/>
        </w:tabs>
        <w:spacing w:after="0" w:line="283" w:lineRule="auto"/>
        <w:ind w:left="760" w:right="79" w:hanging="624"/>
        <w:rPr>
          <w:rFonts w:ascii="Arial" w:eastAsia="Arial" w:hAnsi="Arial" w:cs="Arial"/>
          <w:color w:val="4D4D4F"/>
          <w:spacing w:val="-3"/>
        </w:rPr>
      </w:pPr>
      <w:r>
        <w:rPr>
          <w:rFonts w:ascii="Arial" w:eastAsia="Arial" w:hAnsi="Arial" w:cs="Arial"/>
          <w:color w:val="4D4D4F"/>
          <w:spacing w:val="-3"/>
        </w:rPr>
        <w:t>6.2</w:t>
      </w:r>
      <w:r>
        <w:rPr>
          <w:rFonts w:ascii="Arial" w:eastAsia="Arial" w:hAnsi="Arial" w:cs="Arial"/>
          <w:color w:val="4D4D4F"/>
          <w:spacing w:val="-3"/>
        </w:rPr>
        <w:tab/>
      </w:r>
      <w:r w:rsidRPr="00740AD5">
        <w:rPr>
          <w:rFonts w:ascii="Arial" w:eastAsia="Arial" w:hAnsi="Arial" w:cs="Arial"/>
          <w:color w:val="4D4D4F"/>
          <w:spacing w:val="-3"/>
        </w:rPr>
        <w:t>A prior period restatement may be required where material gift aid income had previously been recognised by the parent charity in the absence of a legal obligation at the reporting date. Where material, the change in accounting policy will require full retrospective application in accordance with paragraphs 10.11 and 10.12 of FRS 102</w:t>
      </w:r>
      <w:r>
        <w:rPr>
          <w:rFonts w:ascii="Arial" w:eastAsia="Arial" w:hAnsi="Arial" w:cs="Arial"/>
          <w:color w:val="4D4D4F"/>
          <w:spacing w:val="-3"/>
        </w:rPr>
        <w:t>.</w:t>
      </w:r>
    </w:p>
    <w:p w:rsidR="006130D9" w:rsidRDefault="006130D9" w:rsidP="006130D9">
      <w:pPr>
        <w:spacing w:before="5" w:after="0" w:line="110" w:lineRule="exact"/>
        <w:rPr>
          <w:sz w:val="15"/>
          <w:szCs w:val="15"/>
        </w:rPr>
      </w:pPr>
    </w:p>
    <w:p w:rsidR="006130D9" w:rsidRDefault="006130D9" w:rsidP="006130D9">
      <w:pPr>
        <w:tabs>
          <w:tab w:val="left" w:pos="760"/>
        </w:tabs>
        <w:spacing w:after="0" w:line="283" w:lineRule="auto"/>
        <w:ind w:left="760" w:right="79" w:hanging="624"/>
        <w:rPr>
          <w:rFonts w:ascii="Arial" w:eastAsia="Arial" w:hAnsi="Arial" w:cs="Arial"/>
          <w:color w:val="4D4D4F"/>
          <w:spacing w:val="-3"/>
        </w:rPr>
      </w:pPr>
      <w:r>
        <w:rPr>
          <w:rFonts w:ascii="Arial" w:eastAsia="Arial" w:hAnsi="Arial" w:cs="Arial"/>
          <w:color w:val="4D4D4F"/>
          <w:spacing w:val="-3"/>
        </w:rPr>
        <w:t>6.3</w:t>
      </w:r>
      <w:r>
        <w:rPr>
          <w:rFonts w:ascii="Arial" w:eastAsia="Arial" w:hAnsi="Arial" w:cs="Arial"/>
          <w:color w:val="4D4D4F"/>
          <w:spacing w:val="-3"/>
        </w:rPr>
        <w:tab/>
      </w:r>
      <w:r w:rsidRPr="006130D9">
        <w:rPr>
          <w:rFonts w:ascii="Arial" w:eastAsia="Arial" w:hAnsi="Arial" w:cs="Arial"/>
          <w:color w:val="4D4D4F"/>
          <w:spacing w:val="-3"/>
        </w:rPr>
        <w:t>Such prior period restatements will impact the parent charity’s Statement of Financial Activities (SoFA) and Balance Sheet only and not the consolidated charity financial statements given that the gift aid income is fully eliminated on consolidation</w:t>
      </w:r>
      <w:r>
        <w:rPr>
          <w:rFonts w:ascii="Arial" w:eastAsia="Arial" w:hAnsi="Arial" w:cs="Arial"/>
          <w:color w:val="4D4D4F"/>
          <w:spacing w:val="-3"/>
        </w:rPr>
        <w:t>.</w:t>
      </w:r>
    </w:p>
    <w:p w:rsidR="00740AD5" w:rsidRPr="009178D8" w:rsidRDefault="00740AD5" w:rsidP="00740AD5">
      <w:pPr>
        <w:spacing w:before="5" w:after="0" w:line="110" w:lineRule="exact"/>
        <w:rPr>
          <w:sz w:val="16"/>
          <w:szCs w:val="16"/>
        </w:rPr>
      </w:pPr>
    </w:p>
    <w:p w:rsidR="00FC4666" w:rsidRPr="00EE5838" w:rsidRDefault="00FC4666" w:rsidP="002F055C">
      <w:pPr>
        <w:tabs>
          <w:tab w:val="left" w:pos="1380"/>
        </w:tabs>
        <w:spacing w:after="0" w:line="283" w:lineRule="auto"/>
        <w:ind w:left="1384" w:right="312" w:hanging="624"/>
        <w:rPr>
          <w:rFonts w:ascii="Arial" w:eastAsia="Arial" w:hAnsi="Arial" w:cs="Arial"/>
          <w:color w:val="4D4D4F"/>
          <w:u w:val="single"/>
        </w:rPr>
      </w:pPr>
    </w:p>
    <w:p w:rsidR="00932874" w:rsidRDefault="00932874">
      <w:pPr>
        <w:spacing w:after="0"/>
        <w:sectPr w:rsidR="00932874">
          <w:pgSz w:w="11920" w:h="16840"/>
          <w:pgMar w:top="780" w:right="1340" w:bottom="880" w:left="1280" w:header="547" w:footer="692" w:gutter="0"/>
          <w:cols w:space="720"/>
        </w:sectPr>
      </w:pPr>
    </w:p>
    <w:p w:rsidR="009D0339" w:rsidRDefault="009D0339" w:rsidP="009D0339">
      <w:pPr>
        <w:spacing w:before="7" w:after="0" w:line="140" w:lineRule="exact"/>
        <w:rPr>
          <w:sz w:val="14"/>
          <w:szCs w:val="14"/>
        </w:rPr>
      </w:pPr>
    </w:p>
    <w:p w:rsidR="009D0339" w:rsidRDefault="009D0339" w:rsidP="009D0339">
      <w:pPr>
        <w:spacing w:after="0" w:line="200" w:lineRule="exact"/>
        <w:rPr>
          <w:sz w:val="20"/>
          <w:szCs w:val="20"/>
        </w:rPr>
      </w:pPr>
    </w:p>
    <w:p w:rsidR="009D0339" w:rsidRDefault="009D0339" w:rsidP="009D0339">
      <w:pPr>
        <w:spacing w:after="0" w:line="200" w:lineRule="exact"/>
        <w:rPr>
          <w:sz w:val="20"/>
          <w:szCs w:val="20"/>
        </w:rPr>
      </w:pPr>
    </w:p>
    <w:p w:rsidR="009D0339" w:rsidRDefault="009D0339" w:rsidP="009D0339">
      <w:pPr>
        <w:spacing w:before="24" w:after="0" w:line="240" w:lineRule="auto"/>
        <w:ind w:left="137" w:right="-20"/>
        <w:rPr>
          <w:rFonts w:ascii="Arial" w:eastAsia="Arial" w:hAnsi="Arial" w:cs="Arial"/>
          <w:sz w:val="28"/>
          <w:szCs w:val="28"/>
        </w:rPr>
      </w:pPr>
      <w:bookmarkStart w:id="7" w:name="Section7"/>
      <w:bookmarkEnd w:id="7"/>
      <w:r>
        <w:rPr>
          <w:noProof/>
          <w:lang w:val="en-GB" w:eastAsia="en-GB"/>
        </w:rPr>
        <mc:AlternateContent>
          <mc:Choice Requires="wpg">
            <w:drawing>
              <wp:anchor distT="0" distB="0" distL="114300" distR="114300" simplePos="0" relativeHeight="251680768" behindDoc="1" locked="0" layoutInCell="1" allowOverlap="1" wp14:anchorId="6D1D993F" wp14:editId="238CF2FC">
                <wp:simplePos x="0" y="0"/>
                <wp:positionH relativeFrom="page">
                  <wp:posOffset>899795</wp:posOffset>
                </wp:positionH>
                <wp:positionV relativeFrom="paragraph">
                  <wp:posOffset>257175</wp:posOffset>
                </wp:positionV>
                <wp:extent cx="5760085" cy="1270"/>
                <wp:effectExtent l="0" t="0" r="1206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417" y="405"/>
                          <a:chExt cx="9071" cy="2"/>
                        </a:xfrm>
                      </wpg:grpSpPr>
                      <wps:wsp>
                        <wps:cNvPr id="44" name="Freeform 13"/>
                        <wps:cNvSpPr>
                          <a:spLocks/>
                        </wps:cNvSpPr>
                        <wps:spPr bwMode="auto">
                          <a:xfrm>
                            <a:off x="1417" y="405"/>
                            <a:ext cx="9071" cy="2"/>
                          </a:xfrm>
                          <a:custGeom>
                            <a:avLst/>
                            <a:gdLst>
                              <a:gd name="T0" fmla="+- 0 1417 1417"/>
                              <a:gd name="T1" fmla="*/ T0 w 9071"/>
                              <a:gd name="T2" fmla="+- 0 10488 1417"/>
                              <a:gd name="T3" fmla="*/ T2 w 9071"/>
                            </a:gdLst>
                            <a:ahLst/>
                            <a:cxnLst>
                              <a:cxn ang="0">
                                <a:pos x="T1" y="0"/>
                              </a:cxn>
                              <a:cxn ang="0">
                                <a:pos x="T3" y="0"/>
                              </a:cxn>
                            </a:cxnLst>
                            <a:rect l="0" t="0" r="r" b="b"/>
                            <a:pathLst>
                              <a:path w="9071">
                                <a:moveTo>
                                  <a:pt x="0" y="0"/>
                                </a:moveTo>
                                <a:lnTo>
                                  <a:pt x="9071" y="0"/>
                                </a:lnTo>
                              </a:path>
                            </a:pathLst>
                          </a:custGeom>
                          <a:noFill/>
                          <a:ln w="6350">
                            <a:solidFill>
                              <a:srgbClr val="98C4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6EE5A" id="Group 12" o:spid="_x0000_s1026" style="position:absolute;margin-left:70.85pt;margin-top:20.25pt;width:453.55pt;height:.1pt;z-index:-251635712;mso-position-horizontal-relative:page" coordorigin="1417,405"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">
                <v:shape id="Freeform 13" o:spid="_x0000_s1027" style="position:absolute;left:1417;top:405;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taDMYA&#10;AADbAAAADwAAAGRycy9kb3ducmV2LnhtbESPT2vCQBTE74LfYXlCb7qxqEjqKtJ/9FALjS3V2yP7&#10;3KTNvg3ZbZJ++64geBxm5jfMatPbSrTU+NKxgukkAUGcO12yUfCxfxovQfiArLFyTAr+yMNmPRys&#10;MNWu43dqs2BEhLBPUUERQp1K6fOCLPqJq4mjd3KNxRBlY6RusItwW8nbJFlIiyXHhQJrui8o/8l+&#10;rYK5+T6E5/3XW2faHR1f59OHx/ZTqZtRv70DEagP1/Cl/aIVzGZw/hJ/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taDMYAAADbAAAADwAAAAAAAAAAAAAAAACYAgAAZHJz&#10;L2Rvd25yZXYueG1sUEsFBgAAAAAEAAQA9QAAAIsDAAAAAA==&#10;" path="m,l9071,e" filled="f" strokecolor="#98c43d" strokeweight=".5pt">
                  <v:path arrowok="t" o:connecttype="custom" o:connectlocs="0,0;9071,0" o:connectangles="0,0"/>
                </v:shape>
                <w10:wrap anchorx="page"/>
              </v:group>
            </w:pict>
          </mc:Fallback>
        </mc:AlternateContent>
      </w:r>
      <w:r>
        <w:rPr>
          <w:rFonts w:ascii="Arial" w:eastAsia="Arial" w:hAnsi="Arial" w:cs="Arial"/>
          <w:color w:val="98C43D"/>
          <w:sz w:val="28"/>
          <w:szCs w:val="28"/>
        </w:rPr>
        <w:t>7.</w:t>
      </w:r>
      <w:r>
        <w:rPr>
          <w:rFonts w:ascii="Arial" w:eastAsia="Arial" w:hAnsi="Arial" w:cs="Arial"/>
          <w:color w:val="98C43D"/>
          <w:spacing w:val="-1"/>
          <w:sz w:val="28"/>
          <w:szCs w:val="28"/>
        </w:rPr>
        <w:t xml:space="preserve"> </w:t>
      </w:r>
      <w:r w:rsidR="00AA00E6">
        <w:rPr>
          <w:rFonts w:ascii="Arial" w:eastAsia="Arial" w:hAnsi="Arial" w:cs="Arial"/>
          <w:color w:val="98C43D"/>
          <w:spacing w:val="-2"/>
          <w:sz w:val="28"/>
          <w:szCs w:val="28"/>
        </w:rPr>
        <w:t xml:space="preserve">Examples - </w:t>
      </w:r>
      <w:r w:rsidR="00AA00E6" w:rsidRPr="00AA00E6">
        <w:rPr>
          <w:rFonts w:ascii="Arial" w:eastAsia="Arial" w:hAnsi="Arial" w:cs="Arial"/>
          <w:color w:val="98C43D"/>
          <w:spacing w:val="-2"/>
          <w:sz w:val="28"/>
          <w:szCs w:val="28"/>
        </w:rPr>
        <w:t>accounting for gift aid payments and the associated tax relief</w:t>
      </w:r>
    </w:p>
    <w:p w:rsidR="009D0339" w:rsidRDefault="009D0339" w:rsidP="009D0339">
      <w:pPr>
        <w:spacing w:before="10" w:after="0" w:line="220" w:lineRule="exact"/>
      </w:pPr>
    </w:p>
    <w:p w:rsidR="009D0339" w:rsidRDefault="003511D2" w:rsidP="009D0339">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21"/>
        </w:rPr>
        <w:t>7</w:t>
      </w:r>
      <w:r w:rsidR="009D0339">
        <w:rPr>
          <w:rFonts w:ascii="Arial" w:eastAsia="Arial" w:hAnsi="Arial" w:cs="Arial"/>
          <w:color w:val="4D4D4F"/>
          <w:spacing w:val="-21"/>
        </w:rPr>
        <w:t>.</w:t>
      </w:r>
      <w:r w:rsidR="009D0339">
        <w:rPr>
          <w:rFonts w:ascii="Arial" w:eastAsia="Arial" w:hAnsi="Arial" w:cs="Arial"/>
          <w:color w:val="4D4D4F"/>
        </w:rPr>
        <w:t>1</w:t>
      </w:r>
      <w:r w:rsidR="009D0339">
        <w:rPr>
          <w:rFonts w:ascii="Arial" w:eastAsia="Arial" w:hAnsi="Arial" w:cs="Arial"/>
          <w:color w:val="4D4D4F"/>
        </w:rPr>
        <w:tab/>
      </w:r>
      <w:r w:rsidR="009D0339" w:rsidRPr="009D0339">
        <w:rPr>
          <w:rFonts w:ascii="Arial" w:eastAsia="Arial" w:hAnsi="Arial" w:cs="Arial"/>
          <w:color w:val="4D4D4F"/>
        </w:rPr>
        <w:t xml:space="preserve">These examples relate to situations where there is no legal obligation for the subsidiary entity to make a gift payment to the parent </w:t>
      </w:r>
      <w:r w:rsidR="000F205B">
        <w:rPr>
          <w:rFonts w:ascii="Arial" w:eastAsia="Arial" w:hAnsi="Arial" w:cs="Arial"/>
          <w:color w:val="4D4D4F"/>
        </w:rPr>
        <w:t xml:space="preserve">charity at the reporting date. </w:t>
      </w:r>
      <w:r w:rsidR="009D0339" w:rsidRPr="009D0339">
        <w:rPr>
          <w:rFonts w:ascii="Arial" w:eastAsia="Arial" w:hAnsi="Arial" w:cs="Arial"/>
          <w:color w:val="4D4D4F"/>
        </w:rPr>
        <w:t>They illustrate the key principles for the accounting of gift aid payments and the related tax effects from the perspective of the subsidiary entity making the payment. They do not cover all possible scenarios</w:t>
      </w:r>
      <w:r w:rsidR="009D0339">
        <w:rPr>
          <w:rFonts w:ascii="Arial" w:eastAsia="Arial" w:hAnsi="Arial" w:cs="Arial"/>
          <w:color w:val="4D4D4F"/>
        </w:rPr>
        <w:t>.</w:t>
      </w:r>
    </w:p>
    <w:p w:rsidR="009D0339" w:rsidRDefault="009D0339" w:rsidP="009D0339">
      <w:pPr>
        <w:spacing w:before="5" w:after="0" w:line="110" w:lineRule="exact"/>
        <w:rPr>
          <w:sz w:val="16"/>
          <w:szCs w:val="16"/>
        </w:rPr>
      </w:pPr>
    </w:p>
    <w:p w:rsidR="009D0339" w:rsidRDefault="003511D2" w:rsidP="009D0339">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4"/>
        </w:rPr>
        <w:t>7</w:t>
      </w:r>
      <w:r w:rsidR="009D0339">
        <w:rPr>
          <w:rFonts w:ascii="Arial" w:eastAsia="Arial" w:hAnsi="Arial" w:cs="Arial"/>
          <w:color w:val="4D4D4F"/>
          <w:spacing w:val="4"/>
        </w:rPr>
        <w:t>.2</w:t>
      </w:r>
      <w:r w:rsidR="009D0339">
        <w:rPr>
          <w:rFonts w:ascii="Arial" w:eastAsia="Arial" w:hAnsi="Arial" w:cs="Arial"/>
          <w:color w:val="4D4D4F"/>
        </w:rPr>
        <w:tab/>
      </w:r>
      <w:r w:rsidR="009D0339" w:rsidRPr="009D0339">
        <w:rPr>
          <w:rFonts w:ascii="Arial" w:eastAsia="Arial" w:hAnsi="Arial" w:cs="Arial"/>
          <w:color w:val="4D4D4F"/>
        </w:rPr>
        <w:t>The following summarises the key characteristics of each example</w:t>
      </w:r>
      <w:r w:rsidR="009D0339">
        <w:rPr>
          <w:rFonts w:ascii="Arial" w:eastAsia="Arial" w:hAnsi="Arial" w:cs="Arial"/>
          <w:color w:val="4D4D4F"/>
        </w:rPr>
        <w:t>:</w:t>
      </w:r>
    </w:p>
    <w:p w:rsidR="009D0339" w:rsidRPr="00CF696F" w:rsidRDefault="009D0339" w:rsidP="009D0339">
      <w:pPr>
        <w:spacing w:before="5" w:after="0" w:line="110" w:lineRule="exact"/>
        <w:rPr>
          <w:rFonts w:ascii="Arial" w:eastAsia="Arial" w:hAnsi="Arial" w:cs="Arial"/>
          <w:color w:val="4D4D4F"/>
        </w:rPr>
      </w:pPr>
    </w:p>
    <w:p w:rsidR="009D0339" w:rsidRDefault="009D0339" w:rsidP="00CE1937">
      <w:pPr>
        <w:tabs>
          <w:tab w:val="left" w:pos="1260"/>
        </w:tabs>
        <w:spacing w:after="0" w:line="240" w:lineRule="auto"/>
        <w:ind w:left="1260" w:right="79" w:hanging="329"/>
        <w:rPr>
          <w:rFonts w:ascii="Arial" w:eastAsia="Arial" w:hAnsi="Arial" w:cs="Arial"/>
        </w:rPr>
      </w:pPr>
      <w:r>
        <w:rPr>
          <w:rFonts w:ascii="Arial" w:eastAsia="Arial" w:hAnsi="Arial" w:cs="Arial"/>
          <w:color w:val="A7CA56"/>
        </w:rPr>
        <w:t>•</w:t>
      </w:r>
      <w:r>
        <w:rPr>
          <w:rFonts w:ascii="Arial" w:eastAsia="Arial" w:hAnsi="Arial" w:cs="Arial"/>
          <w:color w:val="A7CA56"/>
        </w:rPr>
        <w:tab/>
      </w:r>
      <w:hyperlink w:anchor="Example1" w:history="1">
        <w:r w:rsidRPr="004E280B">
          <w:rPr>
            <w:rFonts w:ascii="Arial" w:hAnsi="Arial" w:cs="Arial"/>
            <w:color w:val="98C43D"/>
            <w:spacing w:val="-3"/>
          </w:rPr>
          <w:t>Example 1</w:t>
        </w:r>
      </w:hyperlink>
      <w:r w:rsidRPr="004E280B">
        <w:rPr>
          <w:rFonts w:ascii="Arial" w:eastAsia="Arial" w:hAnsi="Arial" w:cs="Arial"/>
          <w:bCs/>
          <w:color w:val="4D4D4F"/>
        </w:rPr>
        <w:t>:</w:t>
      </w:r>
      <w:r>
        <w:rPr>
          <w:rFonts w:ascii="Arial" w:eastAsia="Arial" w:hAnsi="Arial" w:cs="Arial"/>
          <w:b/>
          <w:bCs/>
          <w:color w:val="4D4D4F"/>
          <w:spacing w:val="-4"/>
        </w:rPr>
        <w:t xml:space="preserve"> </w:t>
      </w:r>
      <w:r w:rsidR="003511D2" w:rsidRPr="003511D2">
        <w:rPr>
          <w:rFonts w:ascii="Arial" w:eastAsia="Arial" w:hAnsi="Arial" w:cs="Arial"/>
          <w:i/>
          <w:color w:val="4D4D4F"/>
          <w:spacing w:val="-1"/>
        </w:rPr>
        <w:t xml:space="preserve">Previously accounted for the gift aid payment as an expense in the income statement when profits arose - </w:t>
      </w:r>
      <w:r w:rsidR="003511D2" w:rsidRPr="00463A1D">
        <w:rPr>
          <w:rFonts w:ascii="Arial" w:eastAsia="Arial" w:hAnsi="Arial" w:cs="Arial"/>
          <w:color w:val="4D4D4F"/>
          <w:spacing w:val="-1"/>
        </w:rPr>
        <w:t>no legal obligation at the reporting date</w:t>
      </w:r>
    </w:p>
    <w:p w:rsidR="009D0339" w:rsidRDefault="009D0339" w:rsidP="009D0339">
      <w:pPr>
        <w:spacing w:before="5" w:after="0" w:line="110" w:lineRule="exact"/>
        <w:rPr>
          <w:sz w:val="11"/>
          <w:szCs w:val="11"/>
        </w:rPr>
      </w:pPr>
    </w:p>
    <w:p w:rsidR="009D0339" w:rsidRDefault="009D0339" w:rsidP="00CE1937">
      <w:pPr>
        <w:tabs>
          <w:tab w:val="left" w:pos="1260"/>
        </w:tabs>
        <w:spacing w:after="0" w:line="284" w:lineRule="auto"/>
        <w:ind w:left="1271" w:right="79" w:hanging="340"/>
        <w:rPr>
          <w:rFonts w:ascii="Arial" w:eastAsia="Arial" w:hAnsi="Arial" w:cs="Arial"/>
        </w:rPr>
      </w:pPr>
      <w:r>
        <w:rPr>
          <w:rFonts w:ascii="Arial" w:eastAsia="Arial" w:hAnsi="Arial" w:cs="Arial"/>
          <w:color w:val="A7CA56"/>
        </w:rPr>
        <w:t>•</w:t>
      </w:r>
      <w:r>
        <w:rPr>
          <w:rFonts w:ascii="Arial" w:eastAsia="Arial" w:hAnsi="Arial" w:cs="Arial"/>
          <w:color w:val="A7CA56"/>
        </w:rPr>
        <w:tab/>
      </w:r>
      <w:hyperlink w:anchor="Example2" w:history="1">
        <w:r w:rsidR="003511D2" w:rsidRPr="004E280B">
          <w:rPr>
            <w:rFonts w:ascii="Arial" w:hAnsi="Arial" w:cs="Arial"/>
            <w:color w:val="98C43D"/>
            <w:spacing w:val="-3"/>
          </w:rPr>
          <w:t>Example 2</w:t>
        </w:r>
      </w:hyperlink>
      <w:r w:rsidRPr="004E280B">
        <w:rPr>
          <w:rFonts w:ascii="Arial" w:eastAsia="Arial" w:hAnsi="Arial" w:cs="Arial"/>
          <w:bCs/>
          <w:color w:val="4D4D4F"/>
          <w:spacing w:val="2"/>
        </w:rPr>
        <w:t>:</w:t>
      </w:r>
      <w:r>
        <w:rPr>
          <w:rFonts w:ascii="Arial" w:eastAsia="Arial" w:hAnsi="Arial" w:cs="Arial"/>
          <w:b/>
          <w:bCs/>
          <w:color w:val="4D4D4F"/>
          <w:spacing w:val="2"/>
        </w:rPr>
        <w:t xml:space="preserve"> </w:t>
      </w:r>
      <w:r w:rsidR="003511D2" w:rsidRPr="003511D2">
        <w:rPr>
          <w:rFonts w:ascii="Arial" w:eastAsia="Arial" w:hAnsi="Arial" w:cs="Arial"/>
          <w:i/>
          <w:color w:val="4D4D4F"/>
          <w:spacing w:val="-1"/>
        </w:rPr>
        <w:t xml:space="preserve">Previously accounted for the gift aid payment in equity when profits arose - </w:t>
      </w:r>
      <w:r w:rsidR="003511D2" w:rsidRPr="00463A1D">
        <w:rPr>
          <w:rFonts w:ascii="Arial" w:eastAsia="Arial" w:hAnsi="Arial" w:cs="Arial"/>
          <w:color w:val="4D4D4F"/>
          <w:spacing w:val="-1"/>
        </w:rPr>
        <w:t>no legal obligation at the reporting date</w:t>
      </w:r>
    </w:p>
    <w:p w:rsidR="009D0339" w:rsidRDefault="009D0339" w:rsidP="009D0339">
      <w:pPr>
        <w:spacing w:before="5" w:after="0" w:line="110" w:lineRule="exact"/>
        <w:rPr>
          <w:sz w:val="11"/>
          <w:szCs w:val="11"/>
        </w:rPr>
      </w:pPr>
    </w:p>
    <w:p w:rsidR="009D0339" w:rsidRDefault="009D0339" w:rsidP="00CE1937">
      <w:pPr>
        <w:tabs>
          <w:tab w:val="left" w:pos="1260"/>
        </w:tabs>
        <w:spacing w:after="0" w:line="284" w:lineRule="auto"/>
        <w:ind w:left="1271" w:right="79" w:hanging="340"/>
        <w:rPr>
          <w:rFonts w:ascii="Arial" w:eastAsia="Arial" w:hAnsi="Arial" w:cs="Arial"/>
          <w:i/>
          <w:color w:val="4D4D4F"/>
          <w:spacing w:val="-1"/>
        </w:rPr>
      </w:pPr>
      <w:r>
        <w:rPr>
          <w:rFonts w:ascii="Arial" w:eastAsia="Arial" w:hAnsi="Arial" w:cs="Arial"/>
          <w:color w:val="A7CA56"/>
        </w:rPr>
        <w:t>•</w:t>
      </w:r>
      <w:r w:rsidRPr="004E280B">
        <w:rPr>
          <w:rFonts w:ascii="Arial" w:eastAsia="Arial" w:hAnsi="Arial" w:cs="Arial"/>
          <w:color w:val="A7CA56"/>
        </w:rPr>
        <w:tab/>
      </w:r>
      <w:hyperlink w:anchor="Example3" w:history="1">
        <w:r w:rsidR="003511D2" w:rsidRPr="004E280B">
          <w:rPr>
            <w:rFonts w:ascii="Arial" w:hAnsi="Arial" w:cs="Arial"/>
            <w:color w:val="98C43D"/>
            <w:spacing w:val="-3"/>
          </w:rPr>
          <w:t>Example 3</w:t>
        </w:r>
      </w:hyperlink>
      <w:r w:rsidRPr="004E280B">
        <w:rPr>
          <w:rFonts w:ascii="Arial" w:eastAsia="Arial" w:hAnsi="Arial" w:cs="Arial"/>
          <w:bCs/>
          <w:color w:val="4D4D4F"/>
          <w:spacing w:val="2"/>
        </w:rPr>
        <w:t>:</w:t>
      </w:r>
      <w:r>
        <w:rPr>
          <w:rFonts w:ascii="Arial" w:eastAsia="Arial" w:hAnsi="Arial" w:cs="Arial"/>
          <w:b/>
          <w:bCs/>
          <w:color w:val="4D4D4F"/>
          <w:spacing w:val="2"/>
        </w:rPr>
        <w:t xml:space="preserve"> </w:t>
      </w:r>
      <w:r w:rsidR="003511D2" w:rsidRPr="003511D2">
        <w:rPr>
          <w:rFonts w:ascii="Arial" w:eastAsia="Arial" w:hAnsi="Arial" w:cs="Arial"/>
          <w:i/>
          <w:color w:val="4D4D4F"/>
          <w:spacing w:val="-1"/>
        </w:rPr>
        <w:t xml:space="preserve">Previously accounted for the gift aid payment in equity when paid - </w:t>
      </w:r>
      <w:r w:rsidR="003511D2" w:rsidRPr="00463A1D">
        <w:rPr>
          <w:rFonts w:ascii="Arial" w:eastAsia="Arial" w:hAnsi="Arial" w:cs="Arial"/>
          <w:color w:val="4D4D4F"/>
          <w:spacing w:val="-1"/>
        </w:rPr>
        <w:t>no legal obligation at the reporting date</w:t>
      </w:r>
    </w:p>
    <w:p w:rsidR="003511D2" w:rsidRDefault="003511D2" w:rsidP="003511D2">
      <w:pPr>
        <w:spacing w:before="5" w:after="0" w:line="110" w:lineRule="exact"/>
        <w:rPr>
          <w:sz w:val="11"/>
          <w:szCs w:val="11"/>
        </w:rPr>
      </w:pPr>
    </w:p>
    <w:p w:rsidR="003511D2" w:rsidRPr="00463A1D" w:rsidRDefault="003511D2" w:rsidP="00CE1937">
      <w:pPr>
        <w:tabs>
          <w:tab w:val="left" w:pos="1260"/>
        </w:tabs>
        <w:spacing w:after="0" w:line="283" w:lineRule="auto"/>
        <w:ind w:left="1270" w:right="79" w:hanging="340"/>
        <w:rPr>
          <w:rFonts w:ascii="Arial" w:eastAsia="Arial" w:hAnsi="Arial" w:cs="Arial"/>
        </w:rPr>
      </w:pPr>
      <w:r>
        <w:rPr>
          <w:rFonts w:ascii="Arial" w:eastAsia="Arial" w:hAnsi="Arial" w:cs="Arial"/>
          <w:color w:val="A7CA56"/>
        </w:rPr>
        <w:t>•</w:t>
      </w:r>
      <w:r>
        <w:rPr>
          <w:rFonts w:ascii="Arial" w:eastAsia="Arial" w:hAnsi="Arial" w:cs="Arial"/>
          <w:color w:val="A7CA56"/>
        </w:rPr>
        <w:tab/>
      </w:r>
      <w:hyperlink w:anchor="Example4" w:history="1">
        <w:r w:rsidRPr="004E280B">
          <w:rPr>
            <w:rFonts w:ascii="Arial" w:hAnsi="Arial" w:cs="Arial"/>
            <w:color w:val="98C43D"/>
            <w:spacing w:val="-3"/>
          </w:rPr>
          <w:t>Example 4</w:t>
        </w:r>
      </w:hyperlink>
      <w:r w:rsidRPr="004E280B">
        <w:rPr>
          <w:rFonts w:ascii="Arial" w:eastAsia="Arial" w:hAnsi="Arial" w:cs="Arial"/>
          <w:bCs/>
          <w:color w:val="4D4D4F"/>
          <w:spacing w:val="2"/>
        </w:rPr>
        <w:t>:</w:t>
      </w:r>
      <w:r>
        <w:rPr>
          <w:rFonts w:ascii="Arial" w:eastAsia="Arial" w:hAnsi="Arial" w:cs="Arial"/>
          <w:b/>
          <w:bCs/>
          <w:color w:val="4D4D4F"/>
          <w:spacing w:val="2"/>
        </w:rPr>
        <w:t xml:space="preserve"> </w:t>
      </w:r>
      <w:r w:rsidRPr="003511D2">
        <w:rPr>
          <w:rFonts w:ascii="Arial" w:eastAsia="Arial" w:hAnsi="Arial" w:cs="Arial"/>
          <w:i/>
          <w:color w:val="4D4D4F"/>
          <w:spacing w:val="-1"/>
        </w:rPr>
        <w:t xml:space="preserve">Previously accounted for the gift aid payments as an expense in the income statement when profits arose: an interim gift aid payment made during the reporting period - </w:t>
      </w:r>
      <w:r w:rsidRPr="00463A1D">
        <w:rPr>
          <w:rFonts w:ascii="Arial" w:eastAsia="Arial" w:hAnsi="Arial" w:cs="Arial"/>
          <w:color w:val="4D4D4F"/>
          <w:spacing w:val="-1"/>
        </w:rPr>
        <w:t>no legal obligation at the reporting date for the final gift aid payment</w:t>
      </w:r>
    </w:p>
    <w:p w:rsidR="009D0339" w:rsidRDefault="009D0339" w:rsidP="009D0339">
      <w:pPr>
        <w:spacing w:before="6" w:after="0" w:line="150" w:lineRule="exact"/>
        <w:rPr>
          <w:sz w:val="15"/>
          <w:szCs w:val="15"/>
        </w:rPr>
      </w:pPr>
    </w:p>
    <w:p w:rsidR="009D0339" w:rsidRDefault="009D0339" w:rsidP="009D0339">
      <w:pPr>
        <w:spacing w:before="84" w:after="0" w:line="240" w:lineRule="auto"/>
        <w:ind w:left="137" w:right="-20"/>
        <w:rPr>
          <w:rFonts w:ascii="Arial" w:eastAsia="Arial" w:hAnsi="Arial" w:cs="Arial"/>
          <w:sz w:val="24"/>
          <w:szCs w:val="24"/>
        </w:rPr>
      </w:pPr>
      <w:r>
        <w:rPr>
          <w:rFonts w:ascii="Arial" w:eastAsia="Arial" w:hAnsi="Arial" w:cs="Arial"/>
          <w:b/>
          <w:bCs/>
          <w:color w:val="4D4D4F"/>
          <w:spacing w:val="1"/>
          <w:sz w:val="24"/>
          <w:szCs w:val="24"/>
        </w:rPr>
        <w:t>Financial statement presentation</w:t>
      </w:r>
    </w:p>
    <w:p w:rsidR="009D0339" w:rsidRDefault="009D0339" w:rsidP="009D0339">
      <w:pPr>
        <w:spacing w:after="0" w:line="160" w:lineRule="exact"/>
        <w:rPr>
          <w:sz w:val="16"/>
          <w:szCs w:val="16"/>
        </w:rPr>
      </w:pPr>
    </w:p>
    <w:p w:rsidR="009D0339" w:rsidRPr="00CF696F" w:rsidRDefault="00AA00E6" w:rsidP="009D0339">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7.3</w:t>
      </w:r>
      <w:r w:rsidR="009D0339">
        <w:rPr>
          <w:rFonts w:ascii="Arial" w:eastAsia="Arial" w:hAnsi="Arial" w:cs="Arial"/>
          <w:color w:val="4D4D4F"/>
        </w:rPr>
        <w:tab/>
      </w:r>
      <w:r w:rsidRPr="00AA00E6">
        <w:rPr>
          <w:rFonts w:ascii="Arial" w:eastAsia="Arial" w:hAnsi="Arial" w:cs="Arial"/>
          <w:color w:val="4D4D4F"/>
        </w:rPr>
        <w:t>FRS 102 requires the gift aid payment to be accounted for as a distribution to owners. The subsidiary entity has applied paragraph 22.17 of FRS 102 which requires distributions to owners to be recognised in equity. Therefore the transaction is shown as a movement in reserves, which may either be reported within a ‘Statement of Income and Retained Earnings’ or be shown within a separate ‘Statement of Changes in Equity’</w:t>
      </w:r>
      <w:r w:rsidR="009D0339" w:rsidRPr="00460458">
        <w:rPr>
          <w:rFonts w:ascii="Arial" w:eastAsia="Arial" w:hAnsi="Arial" w:cs="Arial"/>
          <w:color w:val="4D4D4F"/>
        </w:rPr>
        <w:t>.</w:t>
      </w:r>
    </w:p>
    <w:p w:rsidR="009D0339" w:rsidRDefault="009D0339" w:rsidP="009D0339">
      <w:pPr>
        <w:spacing w:before="5" w:after="0" w:line="110" w:lineRule="exact"/>
        <w:rPr>
          <w:sz w:val="16"/>
          <w:szCs w:val="16"/>
        </w:rPr>
      </w:pPr>
    </w:p>
    <w:p w:rsidR="009D0339" w:rsidRDefault="00AA00E6" w:rsidP="009D0339">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7.4</w:t>
      </w:r>
      <w:r w:rsidR="009D0339">
        <w:rPr>
          <w:rFonts w:ascii="Arial" w:eastAsia="Arial" w:hAnsi="Arial" w:cs="Arial"/>
          <w:color w:val="4D4D4F"/>
        </w:rPr>
        <w:tab/>
      </w:r>
      <w:r w:rsidRPr="00AA00E6">
        <w:rPr>
          <w:rFonts w:ascii="Arial" w:eastAsia="Arial" w:hAnsi="Arial" w:cs="Arial"/>
          <w:color w:val="4D4D4F"/>
        </w:rPr>
        <w:t>In each example, the subsidiary entity has presented a single ‘Statement of Income and Retained Earnings’ in place of the ‘Statement of Comprehensive Income’ and ‘Statement of Changes in Equity’, as permitted under paragraph 3.18 of FRS 102. This assessment is based on the gift aid payment, as a distribution to owners, being akin to a dividend and therefore included in the changes to equity listed in this paragraph</w:t>
      </w:r>
      <w:r w:rsidR="009D0339" w:rsidRPr="00C253D3">
        <w:rPr>
          <w:rFonts w:ascii="Arial" w:eastAsia="Arial" w:hAnsi="Arial" w:cs="Arial"/>
          <w:color w:val="4D4D4F"/>
        </w:rPr>
        <w:t>.</w:t>
      </w:r>
    </w:p>
    <w:p w:rsidR="009D0339" w:rsidRPr="00CF696F" w:rsidRDefault="009D0339" w:rsidP="009D0339">
      <w:pPr>
        <w:spacing w:before="5" w:after="0" w:line="110" w:lineRule="exact"/>
        <w:rPr>
          <w:rFonts w:ascii="Arial" w:eastAsia="Arial" w:hAnsi="Arial" w:cs="Arial"/>
          <w:color w:val="4D4D4F"/>
        </w:rPr>
      </w:pPr>
    </w:p>
    <w:p w:rsidR="009D0339" w:rsidRPr="00CF696F" w:rsidRDefault="00AA00E6" w:rsidP="009D0339">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7.5</w:t>
      </w:r>
      <w:r w:rsidR="009D0339">
        <w:rPr>
          <w:rFonts w:ascii="Arial" w:eastAsia="Arial" w:hAnsi="Arial" w:cs="Arial"/>
          <w:color w:val="4D4D4F"/>
        </w:rPr>
        <w:tab/>
      </w:r>
      <w:r w:rsidRPr="00AA00E6">
        <w:rPr>
          <w:rFonts w:ascii="Arial" w:eastAsia="Arial" w:hAnsi="Arial" w:cs="Arial"/>
          <w:color w:val="4D4D4F"/>
        </w:rPr>
        <w:t>The examples do not consider the impact on all primary statements</w:t>
      </w:r>
      <w:r w:rsidR="009D0339" w:rsidRPr="00C253D3">
        <w:rPr>
          <w:rFonts w:ascii="Arial" w:eastAsia="Arial" w:hAnsi="Arial" w:cs="Arial"/>
          <w:color w:val="4D4D4F"/>
        </w:rPr>
        <w:t>.</w:t>
      </w:r>
    </w:p>
    <w:p w:rsidR="009D0339" w:rsidRDefault="009D0339" w:rsidP="009D0339">
      <w:pPr>
        <w:spacing w:before="6" w:after="0" w:line="150" w:lineRule="exact"/>
        <w:rPr>
          <w:sz w:val="15"/>
          <w:szCs w:val="15"/>
        </w:rPr>
      </w:pPr>
    </w:p>
    <w:p w:rsidR="009D0339" w:rsidRDefault="009D0339" w:rsidP="009D0339">
      <w:pPr>
        <w:spacing w:before="84" w:after="0" w:line="240" w:lineRule="auto"/>
        <w:ind w:left="137" w:right="-20"/>
        <w:rPr>
          <w:rFonts w:ascii="Arial" w:eastAsia="Arial" w:hAnsi="Arial" w:cs="Arial"/>
          <w:sz w:val="24"/>
          <w:szCs w:val="24"/>
        </w:rPr>
      </w:pPr>
      <w:r w:rsidRPr="009178D8">
        <w:rPr>
          <w:rFonts w:ascii="Arial" w:eastAsia="Arial" w:hAnsi="Arial" w:cs="Arial"/>
          <w:b/>
          <w:bCs/>
          <w:color w:val="4D4D4F"/>
          <w:spacing w:val="1"/>
          <w:sz w:val="24"/>
          <w:szCs w:val="24"/>
        </w:rPr>
        <w:t xml:space="preserve">Presentation of </w:t>
      </w:r>
      <w:r>
        <w:rPr>
          <w:rFonts w:ascii="Arial" w:eastAsia="Arial" w:hAnsi="Arial" w:cs="Arial"/>
          <w:b/>
          <w:bCs/>
          <w:color w:val="4D4D4F"/>
          <w:spacing w:val="1"/>
          <w:sz w:val="24"/>
          <w:szCs w:val="24"/>
        </w:rPr>
        <w:t>tax</w:t>
      </w:r>
    </w:p>
    <w:p w:rsidR="009D0339" w:rsidRDefault="009D0339" w:rsidP="009D0339">
      <w:pPr>
        <w:spacing w:after="0" w:line="160" w:lineRule="exact"/>
        <w:rPr>
          <w:sz w:val="16"/>
          <w:szCs w:val="16"/>
        </w:rPr>
      </w:pPr>
    </w:p>
    <w:p w:rsidR="009D0339" w:rsidRPr="00CF696F" w:rsidRDefault="00AA00E6" w:rsidP="009D0339">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lastRenderedPageBreak/>
        <w:t>7.6</w:t>
      </w:r>
      <w:r w:rsidR="009D0339">
        <w:rPr>
          <w:rFonts w:ascii="Arial" w:eastAsia="Arial" w:hAnsi="Arial" w:cs="Arial"/>
          <w:color w:val="4D4D4F"/>
        </w:rPr>
        <w:tab/>
      </w:r>
      <w:r w:rsidRPr="00AA00E6">
        <w:rPr>
          <w:rFonts w:ascii="Arial" w:eastAsia="Arial" w:hAnsi="Arial" w:cs="Arial"/>
          <w:color w:val="4D4D4F"/>
        </w:rPr>
        <w:t>In each example, the tax relief in respect of gift aid has been shown separately on the face of the income statement to illustrate how the tax charge and corresponding tax relief net off. Paragraph 5.5B of FRS 102 requires the presentation of a single taxation line. However the subsidiary entity may show the additional disclosure on the face of the income statement in accordance with paragraph 5.9 of FRS 102</w:t>
      </w:r>
      <w:r w:rsidR="009D0339">
        <w:rPr>
          <w:rFonts w:ascii="Arial" w:eastAsia="Arial" w:hAnsi="Arial" w:cs="Arial"/>
          <w:color w:val="4D4D4F"/>
        </w:rPr>
        <w:t>.</w:t>
      </w:r>
    </w:p>
    <w:p w:rsidR="009D0339" w:rsidRPr="009178D8" w:rsidRDefault="009D0339" w:rsidP="009D0339">
      <w:pPr>
        <w:spacing w:before="5" w:after="0" w:line="110" w:lineRule="exact"/>
        <w:rPr>
          <w:sz w:val="16"/>
          <w:szCs w:val="16"/>
        </w:rPr>
      </w:pPr>
    </w:p>
    <w:p w:rsidR="009D0339" w:rsidRDefault="00AA00E6" w:rsidP="009D0339">
      <w:pPr>
        <w:tabs>
          <w:tab w:val="left" w:pos="760"/>
        </w:tabs>
        <w:spacing w:after="0" w:line="284" w:lineRule="auto"/>
        <w:ind w:left="761" w:right="80" w:hanging="624"/>
        <w:rPr>
          <w:rFonts w:ascii="Arial" w:eastAsia="Arial" w:hAnsi="Arial" w:cs="Arial"/>
        </w:rPr>
      </w:pPr>
      <w:r>
        <w:rPr>
          <w:rFonts w:ascii="Arial" w:eastAsia="Arial" w:hAnsi="Arial" w:cs="Arial"/>
          <w:color w:val="4D4D4F"/>
          <w:spacing w:val="-11"/>
        </w:rPr>
        <w:t>7</w:t>
      </w:r>
      <w:r w:rsidR="009D0339">
        <w:rPr>
          <w:rFonts w:ascii="Arial" w:eastAsia="Arial" w:hAnsi="Arial" w:cs="Arial"/>
          <w:color w:val="4D4D4F"/>
          <w:spacing w:val="-11"/>
        </w:rPr>
        <w:t>.7</w:t>
      </w:r>
      <w:r w:rsidR="009D0339">
        <w:rPr>
          <w:rFonts w:ascii="Arial" w:eastAsia="Arial" w:hAnsi="Arial" w:cs="Arial"/>
          <w:color w:val="4D4D4F"/>
        </w:rPr>
        <w:tab/>
      </w:r>
      <w:r w:rsidRPr="00AA00E6">
        <w:rPr>
          <w:rFonts w:ascii="Arial" w:eastAsia="Arial" w:hAnsi="Arial" w:cs="Arial"/>
          <w:color w:val="4D4D4F"/>
        </w:rPr>
        <w:t>Where a single taxation line is presented, the tax charge and corresponding tax relief would be shown within a tax reconciliation as required by paragraph 29.27(b) of FRS 102. The examples do not include a tax reconciliation.</w:t>
      </w:r>
    </w:p>
    <w:p w:rsidR="009D0339" w:rsidRDefault="009D0339" w:rsidP="009D0339">
      <w:pPr>
        <w:rPr>
          <w:sz w:val="16"/>
          <w:szCs w:val="16"/>
        </w:rPr>
      </w:pPr>
      <w:r>
        <w:rPr>
          <w:sz w:val="16"/>
          <w:szCs w:val="16"/>
        </w:rPr>
        <w:br w:type="page"/>
      </w:r>
    </w:p>
    <w:p w:rsidR="00AA00E6" w:rsidRDefault="00AA00E6" w:rsidP="00AA00E6">
      <w:pPr>
        <w:spacing w:after="0" w:line="150" w:lineRule="exact"/>
        <w:rPr>
          <w:sz w:val="15"/>
          <w:szCs w:val="15"/>
        </w:rPr>
      </w:pPr>
    </w:p>
    <w:p w:rsidR="00AA00E6" w:rsidRDefault="00AA00E6" w:rsidP="00AA00E6">
      <w:pPr>
        <w:spacing w:after="0" w:line="200" w:lineRule="exact"/>
        <w:rPr>
          <w:sz w:val="20"/>
          <w:szCs w:val="20"/>
        </w:rPr>
      </w:pPr>
    </w:p>
    <w:p w:rsidR="00AA00E6" w:rsidRDefault="00AA00E6" w:rsidP="00AA00E6">
      <w:pPr>
        <w:spacing w:after="0" w:line="200" w:lineRule="exact"/>
        <w:rPr>
          <w:sz w:val="20"/>
          <w:szCs w:val="20"/>
        </w:rPr>
      </w:pPr>
    </w:p>
    <w:p w:rsidR="00AA00E6" w:rsidRDefault="00AA00E6" w:rsidP="00AA00E6">
      <w:pPr>
        <w:spacing w:before="84" w:after="0" w:line="240" w:lineRule="auto"/>
        <w:ind w:left="137" w:right="-20"/>
        <w:rPr>
          <w:rFonts w:ascii="Arial" w:eastAsia="Arial" w:hAnsi="Arial" w:cs="Arial"/>
          <w:sz w:val="24"/>
          <w:szCs w:val="24"/>
        </w:rPr>
      </w:pPr>
      <w:r>
        <w:rPr>
          <w:rFonts w:ascii="Arial" w:eastAsia="Arial" w:hAnsi="Arial" w:cs="Arial"/>
          <w:b/>
          <w:bCs/>
          <w:color w:val="4D4D4F"/>
          <w:spacing w:val="1"/>
          <w:sz w:val="24"/>
          <w:szCs w:val="24"/>
        </w:rPr>
        <w:t>Changes in accounting policies</w:t>
      </w:r>
    </w:p>
    <w:p w:rsidR="00AA00E6" w:rsidRDefault="00AA00E6" w:rsidP="00AA00E6">
      <w:pPr>
        <w:spacing w:after="0" w:line="160" w:lineRule="exact"/>
        <w:rPr>
          <w:sz w:val="16"/>
          <w:szCs w:val="16"/>
        </w:rPr>
      </w:pPr>
    </w:p>
    <w:p w:rsidR="00AA00E6" w:rsidRPr="00CF696F" w:rsidRDefault="00AA00E6" w:rsidP="003A75B6">
      <w:pPr>
        <w:tabs>
          <w:tab w:val="left" w:pos="760"/>
        </w:tabs>
        <w:spacing w:after="0" w:line="283" w:lineRule="auto"/>
        <w:ind w:left="760" w:right="79" w:hanging="624"/>
        <w:rPr>
          <w:rFonts w:ascii="Arial" w:eastAsia="Arial" w:hAnsi="Arial" w:cs="Arial"/>
          <w:color w:val="4D4D4F"/>
        </w:rPr>
      </w:pPr>
      <w:r>
        <w:rPr>
          <w:rFonts w:ascii="Arial" w:eastAsia="Arial" w:hAnsi="Arial" w:cs="Arial"/>
          <w:color w:val="4D4D4F"/>
          <w:spacing w:val="-11"/>
        </w:rPr>
        <w:t>7.8</w:t>
      </w:r>
      <w:r>
        <w:rPr>
          <w:rFonts w:ascii="Arial" w:eastAsia="Arial" w:hAnsi="Arial" w:cs="Arial"/>
          <w:color w:val="4D4D4F"/>
        </w:rPr>
        <w:tab/>
      </w:r>
      <w:r w:rsidRPr="00AA00E6">
        <w:rPr>
          <w:rFonts w:ascii="Arial" w:eastAsia="Arial" w:hAnsi="Arial" w:cs="Arial"/>
          <w:color w:val="4D4D4F"/>
        </w:rPr>
        <w:t>The changes in accounting policies as a result of the Triennial Review 2017 Amendments require full retrospective application in accordance with paragraphs 10.11 and 10.12 of FRS 102. In each example, the subsidiary entity has applied those changes to its accounting policies as a result of the triennial review amendments in its financial statement</w:t>
      </w:r>
      <w:r w:rsidR="006E0A46">
        <w:rPr>
          <w:rFonts w:ascii="Arial" w:eastAsia="Arial" w:hAnsi="Arial" w:cs="Arial"/>
          <w:color w:val="4D4D4F"/>
        </w:rPr>
        <w:t>s</w:t>
      </w:r>
      <w:r w:rsidRPr="00AA00E6">
        <w:rPr>
          <w:rFonts w:ascii="Arial" w:eastAsia="Arial" w:hAnsi="Arial" w:cs="Arial"/>
          <w:color w:val="4D4D4F"/>
        </w:rPr>
        <w:t xml:space="preserve"> for the year ended 31 December 2018, with 1 January 2017 as the effective date of transition when the amendments are applicable. Therefore the (new) accounting policies have also been applied to comparative information for the year ended 31 December 2017, as the prior reporting period, as if the (new) accounting policies have always been applied. As a result, the entity has retrospectively restated its retained earnings at 1 January 2017 to reflect the new accounting policies.</w:t>
      </w:r>
    </w:p>
    <w:p w:rsidR="00AA00E6" w:rsidRDefault="00AA00E6" w:rsidP="00AA00E6">
      <w:pPr>
        <w:spacing w:before="6" w:after="0" w:line="150" w:lineRule="exact"/>
        <w:rPr>
          <w:sz w:val="15"/>
          <w:szCs w:val="15"/>
        </w:rPr>
      </w:pPr>
    </w:p>
    <w:p w:rsidR="00AA00E6" w:rsidRDefault="00AA00E6" w:rsidP="00AA00E6">
      <w:pPr>
        <w:spacing w:before="84" w:after="0" w:line="240" w:lineRule="auto"/>
        <w:ind w:left="137" w:right="-20"/>
        <w:rPr>
          <w:rFonts w:ascii="Arial" w:eastAsia="Arial" w:hAnsi="Arial" w:cs="Arial"/>
          <w:sz w:val="24"/>
          <w:szCs w:val="24"/>
        </w:rPr>
      </w:pPr>
      <w:r w:rsidRPr="009178D8">
        <w:rPr>
          <w:rFonts w:ascii="Arial" w:eastAsia="Arial" w:hAnsi="Arial" w:cs="Arial"/>
          <w:b/>
          <w:bCs/>
          <w:color w:val="4D4D4F"/>
          <w:spacing w:val="1"/>
          <w:sz w:val="24"/>
          <w:szCs w:val="24"/>
        </w:rPr>
        <w:t xml:space="preserve">Presentation of </w:t>
      </w:r>
      <w:r>
        <w:rPr>
          <w:rFonts w:ascii="Arial" w:eastAsia="Arial" w:hAnsi="Arial" w:cs="Arial"/>
          <w:b/>
          <w:bCs/>
          <w:color w:val="4D4D4F"/>
          <w:spacing w:val="1"/>
          <w:sz w:val="24"/>
          <w:szCs w:val="24"/>
        </w:rPr>
        <w:t>accounting policies</w:t>
      </w:r>
    </w:p>
    <w:p w:rsidR="00AA00E6" w:rsidRDefault="00AA00E6" w:rsidP="00AA00E6">
      <w:pPr>
        <w:spacing w:after="0" w:line="160" w:lineRule="exact"/>
        <w:rPr>
          <w:sz w:val="16"/>
          <w:szCs w:val="16"/>
        </w:rPr>
      </w:pPr>
    </w:p>
    <w:p w:rsidR="00AA00E6" w:rsidRPr="00CF696F" w:rsidRDefault="00AA00E6" w:rsidP="00AA00E6">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7.9</w:t>
      </w:r>
      <w:r>
        <w:rPr>
          <w:rFonts w:ascii="Arial" w:eastAsia="Arial" w:hAnsi="Arial" w:cs="Arial"/>
          <w:color w:val="4D4D4F"/>
        </w:rPr>
        <w:tab/>
      </w:r>
      <w:r w:rsidRPr="00AA00E6">
        <w:rPr>
          <w:rFonts w:ascii="Arial" w:eastAsia="Arial" w:hAnsi="Arial" w:cs="Arial"/>
          <w:color w:val="4D4D4F"/>
        </w:rPr>
        <w:t>Extracts of example accounting policies for each scenario have been provided. These extracts cover the change in accounting policies for gift aid payments, the related tax effects and any prior year adjustments</w:t>
      </w:r>
      <w:r>
        <w:rPr>
          <w:rFonts w:ascii="Arial" w:eastAsia="Arial" w:hAnsi="Arial" w:cs="Arial"/>
          <w:color w:val="4D4D4F"/>
        </w:rPr>
        <w:t>.</w:t>
      </w:r>
    </w:p>
    <w:p w:rsidR="00AA00E6" w:rsidRPr="009178D8" w:rsidRDefault="00AA00E6" w:rsidP="00AA00E6">
      <w:pPr>
        <w:spacing w:before="5" w:after="0" w:line="110" w:lineRule="exact"/>
        <w:rPr>
          <w:sz w:val="16"/>
          <w:szCs w:val="16"/>
        </w:rPr>
      </w:pPr>
    </w:p>
    <w:p w:rsidR="00AA00E6" w:rsidRPr="00CF696F" w:rsidRDefault="00AA00E6" w:rsidP="00AA00E6">
      <w:pPr>
        <w:tabs>
          <w:tab w:val="left" w:pos="760"/>
        </w:tabs>
        <w:spacing w:after="0" w:line="284" w:lineRule="auto"/>
        <w:ind w:left="761" w:right="80" w:hanging="624"/>
        <w:rPr>
          <w:rFonts w:ascii="Arial" w:eastAsia="Arial" w:hAnsi="Arial" w:cs="Arial"/>
          <w:color w:val="4D4D4F"/>
        </w:rPr>
      </w:pPr>
      <w:r>
        <w:rPr>
          <w:rFonts w:ascii="Arial" w:eastAsia="Arial" w:hAnsi="Arial" w:cs="Arial"/>
          <w:color w:val="4D4D4F"/>
          <w:spacing w:val="-11"/>
        </w:rPr>
        <w:t>7.10</w:t>
      </w:r>
      <w:r>
        <w:rPr>
          <w:rFonts w:ascii="Arial" w:eastAsia="Arial" w:hAnsi="Arial" w:cs="Arial"/>
          <w:color w:val="4D4D4F"/>
        </w:rPr>
        <w:tab/>
      </w:r>
      <w:r w:rsidRPr="00AA00E6">
        <w:rPr>
          <w:rFonts w:ascii="Arial" w:eastAsia="Arial" w:hAnsi="Arial" w:cs="Arial"/>
          <w:color w:val="4D4D4F"/>
        </w:rPr>
        <w:t>In cases where the changes in accounting policies result in significant retained earnings being reported by the subsidiary entity at the reporting date, the subsidiary entity may wish to provide additional disclosures in the financial statements to aid users understanding of the impact of the changes. This information sheet does not cover such additional disclosures</w:t>
      </w:r>
      <w:r w:rsidRPr="00C253D3">
        <w:rPr>
          <w:rFonts w:ascii="Arial" w:eastAsia="Arial" w:hAnsi="Arial" w:cs="Arial"/>
          <w:color w:val="4D4D4F"/>
        </w:rPr>
        <w:t>.</w:t>
      </w:r>
      <w:r w:rsidRPr="00CB67E2">
        <w:rPr>
          <w:rFonts w:ascii="Arial" w:eastAsia="Arial" w:hAnsi="Arial" w:cs="Arial"/>
          <w:color w:val="4D4D4F"/>
        </w:rPr>
        <w:t xml:space="preserve"> </w:t>
      </w:r>
    </w:p>
    <w:p w:rsidR="00AA00E6" w:rsidRDefault="00AA00E6" w:rsidP="00AA00E6">
      <w:pPr>
        <w:spacing w:before="6" w:after="0" w:line="150" w:lineRule="exact"/>
        <w:rPr>
          <w:sz w:val="15"/>
          <w:szCs w:val="15"/>
        </w:rPr>
      </w:pPr>
    </w:p>
    <w:p w:rsidR="00AA00E6" w:rsidRDefault="00AA00E6" w:rsidP="00AA00E6">
      <w:pPr>
        <w:spacing w:before="84" w:after="0" w:line="240" w:lineRule="auto"/>
        <w:ind w:left="137" w:right="-20"/>
        <w:rPr>
          <w:rFonts w:ascii="Arial" w:eastAsia="Arial" w:hAnsi="Arial" w:cs="Arial"/>
          <w:sz w:val="24"/>
          <w:szCs w:val="24"/>
        </w:rPr>
      </w:pPr>
      <w:r>
        <w:rPr>
          <w:rFonts w:ascii="Arial" w:eastAsia="Arial" w:hAnsi="Arial" w:cs="Arial"/>
          <w:b/>
          <w:bCs/>
          <w:color w:val="4D4D4F"/>
          <w:spacing w:val="1"/>
          <w:sz w:val="24"/>
          <w:szCs w:val="24"/>
        </w:rPr>
        <w:t>Assumptions</w:t>
      </w:r>
    </w:p>
    <w:p w:rsidR="00AA00E6" w:rsidRDefault="00AA00E6" w:rsidP="00AA00E6">
      <w:pPr>
        <w:spacing w:after="0" w:line="160" w:lineRule="exact"/>
        <w:rPr>
          <w:sz w:val="16"/>
          <w:szCs w:val="16"/>
        </w:rPr>
      </w:pPr>
    </w:p>
    <w:p w:rsidR="00AA00E6" w:rsidRDefault="00AA00E6" w:rsidP="00AA00E6">
      <w:pPr>
        <w:tabs>
          <w:tab w:val="left" w:pos="760"/>
        </w:tabs>
        <w:spacing w:after="0" w:line="284" w:lineRule="auto"/>
        <w:ind w:left="761" w:right="80" w:hanging="624"/>
        <w:rPr>
          <w:rFonts w:ascii="Arial" w:eastAsia="Arial" w:hAnsi="Arial" w:cs="Arial"/>
        </w:rPr>
      </w:pPr>
      <w:r>
        <w:rPr>
          <w:rFonts w:ascii="Arial" w:eastAsia="Arial" w:hAnsi="Arial" w:cs="Arial"/>
          <w:color w:val="4D4D4F"/>
          <w:spacing w:val="-11"/>
        </w:rPr>
        <w:t>7.11</w:t>
      </w:r>
      <w:r>
        <w:rPr>
          <w:rFonts w:ascii="Arial" w:eastAsia="Arial" w:hAnsi="Arial" w:cs="Arial"/>
          <w:color w:val="4D4D4F"/>
        </w:rPr>
        <w:tab/>
        <w:t>In providing these examples, the following assumptions have been made</w:t>
      </w:r>
      <w:r w:rsidR="007B707D">
        <w:rPr>
          <w:rFonts w:ascii="Arial" w:eastAsia="Arial" w:hAnsi="Arial" w:cs="Arial"/>
          <w:color w:val="4D4D4F"/>
        </w:rPr>
        <w:t>:</w:t>
      </w:r>
    </w:p>
    <w:p w:rsidR="00AA00E6" w:rsidRDefault="00AA00E6" w:rsidP="00AA00E6">
      <w:pPr>
        <w:spacing w:before="5" w:after="0" w:line="110" w:lineRule="exact"/>
        <w:rPr>
          <w:sz w:val="11"/>
          <w:szCs w:val="11"/>
        </w:rPr>
      </w:pPr>
    </w:p>
    <w:p w:rsidR="00AA00E6" w:rsidRPr="00463A1D" w:rsidRDefault="00AA00E6" w:rsidP="00CE1937">
      <w:pPr>
        <w:tabs>
          <w:tab w:val="left" w:pos="1260"/>
        </w:tabs>
        <w:spacing w:after="0" w:line="283" w:lineRule="auto"/>
        <w:ind w:left="930" w:right="79"/>
        <w:rPr>
          <w:rFonts w:ascii="Arial" w:eastAsia="Arial" w:hAnsi="Arial" w:cs="Arial"/>
        </w:rPr>
      </w:pPr>
      <w:r>
        <w:rPr>
          <w:rFonts w:ascii="Arial" w:eastAsia="Arial" w:hAnsi="Arial" w:cs="Arial"/>
          <w:color w:val="A7CA56"/>
        </w:rPr>
        <w:t>•</w:t>
      </w:r>
      <w:r>
        <w:rPr>
          <w:rFonts w:ascii="Arial" w:eastAsia="Arial" w:hAnsi="Arial" w:cs="Arial"/>
          <w:color w:val="A7CA56"/>
        </w:rPr>
        <w:tab/>
      </w:r>
      <w:r w:rsidRPr="00463A1D">
        <w:rPr>
          <w:rFonts w:ascii="Arial" w:eastAsia="Arial" w:hAnsi="Arial" w:cs="Arial"/>
          <w:bCs/>
          <w:color w:val="4D4D4F"/>
          <w:spacing w:val="-2"/>
        </w:rPr>
        <w:t>There is no legal obligation to make the gift aid payment at the reporting date</w:t>
      </w:r>
      <w:r w:rsidR="00463A1D" w:rsidRPr="00463A1D">
        <w:rPr>
          <w:rFonts w:ascii="Arial" w:eastAsia="Arial" w:hAnsi="Arial" w:cs="Arial"/>
          <w:bCs/>
          <w:color w:val="4D4D4F"/>
          <w:spacing w:val="-2"/>
        </w:rPr>
        <w:t>.</w:t>
      </w:r>
    </w:p>
    <w:p w:rsidR="00AA00E6" w:rsidRDefault="00AA00E6" w:rsidP="00AA00E6">
      <w:pPr>
        <w:spacing w:before="5" w:after="0" w:line="110" w:lineRule="exact"/>
        <w:rPr>
          <w:sz w:val="11"/>
          <w:szCs w:val="11"/>
        </w:rPr>
      </w:pPr>
    </w:p>
    <w:p w:rsidR="00AA00E6" w:rsidRDefault="00AA00E6" w:rsidP="00CE1937">
      <w:pPr>
        <w:tabs>
          <w:tab w:val="left" w:pos="1260"/>
        </w:tabs>
        <w:spacing w:after="0" w:line="283" w:lineRule="auto"/>
        <w:ind w:left="1270" w:right="79" w:hanging="340"/>
        <w:rPr>
          <w:rFonts w:ascii="Arial" w:eastAsia="Arial" w:hAnsi="Arial" w:cs="Arial"/>
          <w:b/>
          <w:bCs/>
          <w:color w:val="4D4D4F"/>
          <w:spacing w:val="2"/>
        </w:rPr>
      </w:pPr>
      <w:r>
        <w:rPr>
          <w:rFonts w:ascii="Arial" w:eastAsia="Arial" w:hAnsi="Arial" w:cs="Arial"/>
          <w:color w:val="A7CA56"/>
        </w:rPr>
        <w:t>•</w:t>
      </w:r>
      <w:r>
        <w:rPr>
          <w:rFonts w:ascii="Arial" w:eastAsia="Arial" w:hAnsi="Arial" w:cs="Arial"/>
          <w:color w:val="A7CA56"/>
        </w:rPr>
        <w:tab/>
      </w:r>
      <w:r w:rsidR="00463A1D" w:rsidRPr="00463A1D">
        <w:rPr>
          <w:rFonts w:ascii="Arial" w:eastAsia="Arial" w:hAnsi="Arial" w:cs="Arial"/>
          <w:bCs/>
          <w:color w:val="4D4D4F"/>
          <w:spacing w:val="2"/>
        </w:rPr>
        <w:t>The reporting entity is wholly-owned by its parent charity. The examples do not consider the accounting for gift aid payments made to other charitable group members or related parties, nor where different ownership structures are in place.</w:t>
      </w:r>
    </w:p>
    <w:p w:rsidR="00AA00E6" w:rsidRDefault="00AA00E6" w:rsidP="00AA00E6">
      <w:pPr>
        <w:spacing w:before="5" w:after="0" w:line="110" w:lineRule="exact"/>
        <w:rPr>
          <w:sz w:val="11"/>
          <w:szCs w:val="11"/>
        </w:rPr>
      </w:pPr>
    </w:p>
    <w:p w:rsidR="00AA00E6" w:rsidRDefault="00AA00E6" w:rsidP="00CE1937">
      <w:pPr>
        <w:tabs>
          <w:tab w:val="left" w:pos="1260"/>
        </w:tabs>
        <w:spacing w:after="0" w:line="283" w:lineRule="auto"/>
        <w:ind w:left="1259" w:right="79" w:hanging="329"/>
        <w:rPr>
          <w:rFonts w:ascii="Arial" w:eastAsia="Arial" w:hAnsi="Arial" w:cs="Arial"/>
        </w:rPr>
      </w:pPr>
      <w:r>
        <w:rPr>
          <w:rFonts w:ascii="Arial" w:eastAsia="Arial" w:hAnsi="Arial" w:cs="Arial"/>
          <w:color w:val="A7CA56"/>
        </w:rPr>
        <w:t>•</w:t>
      </w:r>
      <w:r>
        <w:rPr>
          <w:rFonts w:ascii="Arial" w:eastAsia="Arial" w:hAnsi="Arial" w:cs="Arial"/>
          <w:color w:val="A7CA56"/>
        </w:rPr>
        <w:tab/>
      </w:r>
      <w:r w:rsidR="00463A1D" w:rsidRPr="00463A1D">
        <w:rPr>
          <w:rFonts w:ascii="Arial" w:eastAsia="Arial" w:hAnsi="Arial" w:cs="Arial"/>
          <w:bCs/>
          <w:color w:val="4D4D4F"/>
          <w:spacing w:val="2"/>
        </w:rPr>
        <w:t>The subsidiary entity is a private company limited by shares which prepares financial statements in accordance with FRS 102.</w:t>
      </w:r>
    </w:p>
    <w:p w:rsidR="00AA00E6" w:rsidRPr="00AE6183" w:rsidRDefault="00AA00E6" w:rsidP="00AA00E6">
      <w:pPr>
        <w:spacing w:after="0" w:line="160" w:lineRule="exact"/>
        <w:rPr>
          <w:sz w:val="11"/>
          <w:szCs w:val="11"/>
        </w:rPr>
      </w:pPr>
    </w:p>
    <w:p w:rsidR="00AA00E6" w:rsidRDefault="00AA00E6" w:rsidP="00CE1937">
      <w:pPr>
        <w:tabs>
          <w:tab w:val="left" w:pos="1260"/>
        </w:tabs>
        <w:spacing w:after="0" w:line="283" w:lineRule="auto"/>
        <w:ind w:left="1270" w:right="79" w:hanging="340"/>
        <w:rPr>
          <w:rFonts w:ascii="Arial" w:eastAsia="Arial" w:hAnsi="Arial" w:cs="Arial"/>
        </w:rPr>
      </w:pPr>
      <w:r>
        <w:rPr>
          <w:rFonts w:ascii="Arial" w:eastAsia="Arial" w:hAnsi="Arial" w:cs="Arial"/>
          <w:color w:val="A7CA56"/>
        </w:rPr>
        <w:t>•</w:t>
      </w:r>
      <w:r w:rsidR="00463A1D" w:rsidRPr="00463A1D">
        <w:rPr>
          <w:rFonts w:ascii="Arial" w:eastAsia="Arial" w:hAnsi="Arial" w:cs="Arial"/>
          <w:bCs/>
          <w:color w:val="4D4D4F"/>
          <w:spacing w:val="2"/>
        </w:rPr>
        <w:tab/>
        <w:t>Taxable profits are equal to accounting profits and accounting reserves are equal to distributable profits.</w:t>
      </w:r>
    </w:p>
    <w:p w:rsidR="00AA00E6" w:rsidRDefault="00AA00E6" w:rsidP="00AA00E6">
      <w:pPr>
        <w:spacing w:before="5" w:after="0" w:line="110" w:lineRule="exact"/>
        <w:rPr>
          <w:sz w:val="11"/>
          <w:szCs w:val="11"/>
        </w:rPr>
      </w:pPr>
    </w:p>
    <w:p w:rsidR="00AA00E6" w:rsidRDefault="00AA00E6" w:rsidP="00CE1937">
      <w:pPr>
        <w:tabs>
          <w:tab w:val="left" w:pos="1260"/>
        </w:tabs>
        <w:spacing w:after="0" w:line="283" w:lineRule="auto"/>
        <w:ind w:left="1259" w:right="79" w:hanging="329"/>
        <w:rPr>
          <w:rFonts w:ascii="Arial" w:eastAsia="Arial" w:hAnsi="Arial" w:cs="Arial"/>
          <w:color w:val="4D4D4F"/>
          <w:spacing w:val="9"/>
        </w:rPr>
      </w:pPr>
      <w:r>
        <w:rPr>
          <w:rFonts w:ascii="Arial" w:eastAsia="Arial" w:hAnsi="Arial" w:cs="Arial"/>
          <w:color w:val="A7CA56"/>
        </w:rPr>
        <w:t>•</w:t>
      </w:r>
      <w:r>
        <w:rPr>
          <w:rFonts w:ascii="Arial" w:eastAsia="Arial" w:hAnsi="Arial" w:cs="Arial"/>
          <w:color w:val="A7CA56"/>
        </w:rPr>
        <w:tab/>
      </w:r>
      <w:r w:rsidR="00463A1D" w:rsidRPr="00463A1D">
        <w:rPr>
          <w:rFonts w:ascii="Arial" w:eastAsia="Arial" w:hAnsi="Arial" w:cs="Arial"/>
          <w:bCs/>
          <w:color w:val="4D4D4F"/>
          <w:spacing w:val="2"/>
        </w:rPr>
        <w:t>The tax rate has been assumed as 20% for years ending 31 December 2017 and 31 December 2018</w:t>
      </w:r>
      <w:r w:rsidRPr="00463A1D">
        <w:rPr>
          <w:rFonts w:ascii="Arial" w:eastAsia="Arial" w:hAnsi="Arial" w:cs="Arial"/>
          <w:color w:val="4D4D4F"/>
          <w:spacing w:val="9"/>
        </w:rPr>
        <w:t>.</w:t>
      </w:r>
    </w:p>
    <w:p w:rsidR="00AA00E6" w:rsidRPr="00A152A1" w:rsidRDefault="00AA00E6" w:rsidP="00AA00E6">
      <w:pPr>
        <w:spacing w:before="5" w:after="0" w:line="110" w:lineRule="exact"/>
        <w:rPr>
          <w:rFonts w:eastAsia="Arial" w:cs="Arial"/>
          <w:color w:val="4D4D4F"/>
          <w:spacing w:val="-11"/>
          <w:sz w:val="11"/>
          <w:szCs w:val="11"/>
        </w:rPr>
      </w:pPr>
    </w:p>
    <w:p w:rsidR="00AA00E6" w:rsidRPr="00463A1D" w:rsidRDefault="00AA00E6" w:rsidP="00CE1937">
      <w:pPr>
        <w:tabs>
          <w:tab w:val="left" w:pos="1260"/>
        </w:tabs>
        <w:spacing w:after="0" w:line="283" w:lineRule="auto"/>
        <w:ind w:left="1259" w:right="79" w:hanging="329"/>
        <w:rPr>
          <w:rFonts w:ascii="Arial" w:eastAsia="Arial" w:hAnsi="Arial" w:cs="Arial"/>
          <w:bCs/>
          <w:color w:val="4D4D4F"/>
          <w:spacing w:val="2"/>
        </w:rPr>
      </w:pPr>
      <w:r>
        <w:rPr>
          <w:rFonts w:ascii="Arial" w:eastAsia="Arial" w:hAnsi="Arial" w:cs="Arial"/>
          <w:color w:val="A7CA56"/>
        </w:rPr>
        <w:t>•</w:t>
      </w:r>
      <w:r>
        <w:rPr>
          <w:rFonts w:ascii="Arial" w:eastAsia="Arial" w:hAnsi="Arial" w:cs="Arial"/>
          <w:color w:val="A7CA56"/>
        </w:rPr>
        <w:tab/>
      </w:r>
      <w:r w:rsidR="00463A1D" w:rsidRPr="00463A1D">
        <w:rPr>
          <w:rFonts w:ascii="Arial" w:eastAsia="Arial" w:hAnsi="Arial" w:cs="Arial"/>
          <w:bCs/>
          <w:color w:val="4D4D4F"/>
          <w:spacing w:val="2"/>
        </w:rPr>
        <w:t>All taxable profits will be paid by the subsidiary entity to its parent charity via a gift aid payment made within 9 months of the reporting date. The payment is made after the financial statements have been approved.</w:t>
      </w:r>
    </w:p>
    <w:p w:rsidR="00AA00E6" w:rsidRPr="00A152A1" w:rsidRDefault="00AA00E6" w:rsidP="00AA00E6">
      <w:pPr>
        <w:spacing w:after="0" w:line="160" w:lineRule="exact"/>
        <w:rPr>
          <w:rFonts w:eastAsia="Arial" w:cs="Arial"/>
          <w:bCs/>
          <w:color w:val="4D4D4F"/>
          <w:spacing w:val="2"/>
          <w:sz w:val="11"/>
          <w:szCs w:val="11"/>
        </w:rPr>
      </w:pPr>
    </w:p>
    <w:p w:rsidR="008B6765" w:rsidRDefault="00AA00E6" w:rsidP="005C7AD1">
      <w:pPr>
        <w:tabs>
          <w:tab w:val="left" w:pos="1260"/>
        </w:tabs>
        <w:spacing w:after="0" w:line="283" w:lineRule="auto"/>
        <w:ind w:left="1259" w:right="79" w:hanging="329"/>
        <w:rPr>
          <w:rFonts w:ascii="Arial" w:eastAsia="Arial" w:hAnsi="Arial" w:cs="Arial"/>
          <w:b/>
          <w:bCs/>
          <w:color w:val="4D4D4F"/>
          <w:spacing w:val="1"/>
          <w:sz w:val="24"/>
          <w:szCs w:val="24"/>
        </w:rPr>
      </w:pPr>
      <w:r>
        <w:rPr>
          <w:rFonts w:ascii="Arial" w:eastAsia="Arial" w:hAnsi="Arial" w:cs="Arial"/>
          <w:color w:val="A7CA56"/>
        </w:rPr>
        <w:t>•</w:t>
      </w:r>
      <w:r>
        <w:rPr>
          <w:rFonts w:ascii="Arial" w:eastAsia="Arial" w:hAnsi="Arial" w:cs="Arial"/>
          <w:color w:val="A7CA56"/>
        </w:rPr>
        <w:tab/>
      </w:r>
      <w:r w:rsidR="00463A1D" w:rsidRPr="00463A1D">
        <w:rPr>
          <w:rFonts w:ascii="Arial" w:eastAsia="Arial" w:hAnsi="Arial" w:cs="Arial"/>
          <w:color w:val="4D4D4F"/>
          <w:spacing w:val="-1"/>
        </w:rPr>
        <w:t>The subsidiary entity has elected to apply paragraphs 29.14A and 29.22A of FRS 102 in its financial statements for the year ended 31 December 2018. This early adoption is permitted in paragraph 1.18(b) of FRS 102 and must be disclosed as part of the information about the basis of preparation in the notes to the financial statements</w:t>
      </w:r>
      <w:r>
        <w:rPr>
          <w:rFonts w:ascii="Arial" w:eastAsia="Arial" w:hAnsi="Arial" w:cs="Arial"/>
          <w:color w:val="4D4D4F"/>
        </w:rPr>
        <w:t>.</w:t>
      </w:r>
      <w:r w:rsidR="008B6765">
        <w:rPr>
          <w:rFonts w:ascii="Arial" w:eastAsia="Arial" w:hAnsi="Arial" w:cs="Arial"/>
          <w:b/>
          <w:bCs/>
          <w:color w:val="4D4D4F"/>
          <w:spacing w:val="1"/>
          <w:sz w:val="24"/>
          <w:szCs w:val="24"/>
        </w:rPr>
        <w:br w:type="page"/>
      </w:r>
    </w:p>
    <w:p w:rsidR="000E3A60" w:rsidRDefault="000E3A60" w:rsidP="000E3A60">
      <w:pPr>
        <w:spacing w:after="0" w:line="150" w:lineRule="exact"/>
        <w:rPr>
          <w:sz w:val="15"/>
          <w:szCs w:val="15"/>
        </w:rPr>
      </w:pPr>
    </w:p>
    <w:p w:rsidR="000E3A60" w:rsidRDefault="000E3A60" w:rsidP="000E3A60">
      <w:pPr>
        <w:spacing w:after="0" w:line="200" w:lineRule="exact"/>
        <w:rPr>
          <w:sz w:val="20"/>
          <w:szCs w:val="20"/>
        </w:rPr>
      </w:pPr>
    </w:p>
    <w:p w:rsidR="000E3A60" w:rsidRDefault="000E3A60" w:rsidP="000E3A60">
      <w:pPr>
        <w:spacing w:after="0" w:line="200" w:lineRule="exact"/>
        <w:rPr>
          <w:sz w:val="20"/>
          <w:szCs w:val="20"/>
        </w:rPr>
      </w:pPr>
    </w:p>
    <w:p w:rsidR="000E3A60" w:rsidRDefault="00A152A1" w:rsidP="000E3A60">
      <w:pPr>
        <w:spacing w:before="84" w:after="0" w:line="240" w:lineRule="auto"/>
        <w:ind w:left="137" w:right="-20"/>
        <w:rPr>
          <w:rFonts w:ascii="Arial" w:eastAsia="Arial" w:hAnsi="Arial" w:cs="Arial"/>
          <w:sz w:val="24"/>
          <w:szCs w:val="24"/>
        </w:rPr>
      </w:pPr>
      <w:bookmarkStart w:id="8" w:name="Example1"/>
      <w:bookmarkEnd w:id="8"/>
      <w:r w:rsidRPr="003A75B6">
        <w:rPr>
          <w:rFonts w:ascii="Arial" w:eastAsia="Arial" w:hAnsi="Arial" w:cs="Arial"/>
          <w:b/>
          <w:color w:val="98C43D"/>
          <w:spacing w:val="-1"/>
          <w:sz w:val="24"/>
          <w:szCs w:val="24"/>
        </w:rPr>
        <w:t>Example 1</w:t>
      </w:r>
      <w:r w:rsidRPr="003A75B6">
        <w:rPr>
          <w:rFonts w:ascii="Arial" w:eastAsia="Arial" w:hAnsi="Arial" w:cs="Arial"/>
          <w:b/>
          <w:bCs/>
          <w:color w:val="4D4D4F"/>
          <w:spacing w:val="-4"/>
          <w:sz w:val="24"/>
          <w:szCs w:val="24"/>
        </w:rPr>
        <w:t>:</w:t>
      </w:r>
      <w:r w:rsidRPr="00A152A1">
        <w:rPr>
          <w:rFonts w:ascii="Arial" w:eastAsia="Arial" w:hAnsi="Arial" w:cs="Arial"/>
          <w:b/>
          <w:bCs/>
          <w:color w:val="4D4D4F"/>
          <w:spacing w:val="-4"/>
          <w:sz w:val="24"/>
          <w:szCs w:val="24"/>
        </w:rPr>
        <w:t xml:space="preserve"> </w:t>
      </w:r>
      <w:r w:rsidRPr="00A152A1">
        <w:rPr>
          <w:rFonts w:ascii="Arial" w:eastAsia="Arial" w:hAnsi="Arial" w:cs="Arial"/>
          <w:b/>
          <w:bCs/>
          <w:i/>
          <w:color w:val="4D4D4F"/>
          <w:spacing w:val="-4"/>
          <w:sz w:val="24"/>
          <w:szCs w:val="24"/>
        </w:rPr>
        <w:t xml:space="preserve">Previously accounted for the gift aid payment as an expense in the income statement when profits arose - </w:t>
      </w:r>
      <w:r w:rsidRPr="00A152A1">
        <w:rPr>
          <w:rFonts w:ascii="Arial" w:eastAsia="Arial" w:hAnsi="Arial" w:cs="Arial"/>
          <w:b/>
          <w:bCs/>
          <w:color w:val="4D4D4F"/>
          <w:spacing w:val="-4"/>
          <w:sz w:val="24"/>
          <w:szCs w:val="24"/>
        </w:rPr>
        <w:t xml:space="preserve">no legal </w:t>
      </w:r>
      <w:r w:rsidRPr="003A75B6">
        <w:rPr>
          <w:rFonts w:ascii="Arial" w:eastAsia="Arial" w:hAnsi="Arial" w:cs="Arial"/>
          <w:b/>
          <w:bCs/>
          <w:color w:val="4D4D4F"/>
          <w:spacing w:val="-4"/>
          <w:sz w:val="24"/>
          <w:szCs w:val="24"/>
        </w:rPr>
        <w:t>o</w:t>
      </w:r>
      <w:r w:rsidRPr="00A152A1">
        <w:rPr>
          <w:rFonts w:ascii="Arial" w:eastAsia="Arial" w:hAnsi="Arial" w:cs="Arial"/>
          <w:b/>
          <w:bCs/>
          <w:color w:val="4D4D4F"/>
          <w:spacing w:val="-4"/>
          <w:sz w:val="24"/>
          <w:szCs w:val="24"/>
        </w:rPr>
        <w:t>bligation at the reporting date</w:t>
      </w:r>
    </w:p>
    <w:p w:rsidR="00A152A1" w:rsidRDefault="00A152A1" w:rsidP="00A152A1">
      <w:pPr>
        <w:spacing w:before="6" w:after="0" w:line="150" w:lineRule="exact"/>
        <w:rPr>
          <w:sz w:val="15"/>
          <w:szCs w:val="15"/>
        </w:rPr>
      </w:pPr>
    </w:p>
    <w:p w:rsidR="00A152A1" w:rsidRPr="003A75B6" w:rsidRDefault="00A152A1" w:rsidP="00036F67">
      <w:pPr>
        <w:tabs>
          <w:tab w:val="left" w:pos="760"/>
        </w:tabs>
        <w:spacing w:after="0" w:line="240" w:lineRule="auto"/>
        <w:ind w:left="137" w:right="79"/>
        <w:rPr>
          <w:rFonts w:ascii="Arial" w:eastAsia="Arial" w:hAnsi="Arial" w:cs="Arial"/>
          <w:i/>
        </w:rPr>
      </w:pPr>
      <w:r w:rsidRPr="003A75B6">
        <w:rPr>
          <w:rFonts w:ascii="Arial" w:eastAsia="Arial" w:hAnsi="Arial" w:cs="Arial"/>
          <w:i/>
          <w:color w:val="4D4D4F"/>
        </w:rPr>
        <w:t>In this example the entity is required to:</w:t>
      </w:r>
    </w:p>
    <w:p w:rsidR="00A152A1" w:rsidRPr="003A75B6" w:rsidRDefault="00A152A1" w:rsidP="00A152A1">
      <w:pPr>
        <w:spacing w:after="0" w:line="160" w:lineRule="exact"/>
        <w:rPr>
          <w:i/>
          <w:sz w:val="11"/>
          <w:szCs w:val="11"/>
        </w:rPr>
      </w:pPr>
    </w:p>
    <w:p w:rsidR="00A152A1" w:rsidRPr="003A75B6" w:rsidRDefault="00A152A1" w:rsidP="00036F67">
      <w:pPr>
        <w:tabs>
          <w:tab w:val="left" w:pos="1260"/>
        </w:tabs>
        <w:spacing w:after="0" w:line="240" w:lineRule="auto"/>
        <w:ind w:left="1270" w:right="79" w:hanging="340"/>
        <w:rPr>
          <w:rFonts w:ascii="Arial" w:eastAsia="Arial" w:hAnsi="Arial" w:cs="Arial"/>
          <w:i/>
        </w:rPr>
      </w:pPr>
      <w:r w:rsidRPr="003A75B6">
        <w:rPr>
          <w:rFonts w:ascii="Arial" w:eastAsia="Arial" w:hAnsi="Arial" w:cs="Arial"/>
          <w:i/>
          <w:color w:val="A7CA56"/>
        </w:rPr>
        <w:t>•</w:t>
      </w:r>
      <w:r w:rsidRPr="003A75B6">
        <w:rPr>
          <w:rFonts w:ascii="Arial" w:eastAsia="Arial" w:hAnsi="Arial" w:cs="Arial"/>
          <w:bCs/>
          <w:i/>
          <w:color w:val="4D4D4F"/>
          <w:spacing w:val="2"/>
        </w:rPr>
        <w:tab/>
      </w:r>
      <w:r w:rsidRPr="003A75B6">
        <w:rPr>
          <w:rFonts w:ascii="Arial" w:eastAsia="Arial" w:hAnsi="Arial" w:cs="Arial"/>
          <w:i/>
          <w:color w:val="4C4D4F"/>
        </w:rPr>
        <w:t xml:space="preserve">recognise the gift aid payment when paid (i.e. in the </w:t>
      </w:r>
      <w:r w:rsidR="007C5230">
        <w:rPr>
          <w:rFonts w:ascii="Arial" w:eastAsia="Arial" w:hAnsi="Arial" w:cs="Arial"/>
          <w:i/>
          <w:color w:val="4C4D4F"/>
        </w:rPr>
        <w:t>following year’s accounts); and</w:t>
      </w:r>
    </w:p>
    <w:p w:rsidR="00A152A1" w:rsidRPr="003A75B6" w:rsidRDefault="00A152A1" w:rsidP="00A152A1">
      <w:pPr>
        <w:spacing w:before="5" w:after="0" w:line="110" w:lineRule="exact"/>
        <w:rPr>
          <w:i/>
          <w:sz w:val="11"/>
          <w:szCs w:val="11"/>
        </w:rPr>
      </w:pPr>
    </w:p>
    <w:p w:rsidR="003A75B6" w:rsidRPr="003A75B6" w:rsidRDefault="00A152A1" w:rsidP="00036F67">
      <w:pPr>
        <w:tabs>
          <w:tab w:val="left" w:pos="1260"/>
        </w:tabs>
        <w:spacing w:after="0" w:line="240" w:lineRule="auto"/>
        <w:ind w:left="1259" w:right="79" w:hanging="329"/>
        <w:rPr>
          <w:rFonts w:ascii="Arial" w:eastAsia="Arial" w:hAnsi="Arial" w:cs="Arial"/>
          <w:i/>
        </w:rPr>
      </w:pPr>
      <w:r w:rsidRPr="003A75B6">
        <w:rPr>
          <w:rFonts w:ascii="Arial" w:eastAsia="Arial" w:hAnsi="Arial" w:cs="Arial"/>
          <w:i/>
          <w:color w:val="A7CA56"/>
        </w:rPr>
        <w:t>•</w:t>
      </w:r>
      <w:r w:rsidRPr="003A75B6">
        <w:rPr>
          <w:rFonts w:ascii="Arial" w:eastAsia="Arial" w:hAnsi="Arial" w:cs="Arial"/>
          <w:i/>
          <w:color w:val="A7CA56"/>
        </w:rPr>
        <w:tab/>
      </w:r>
      <w:r w:rsidR="00D22BD3" w:rsidRPr="00D22BD3">
        <w:rPr>
          <w:rFonts w:ascii="Arial" w:eastAsia="Arial" w:hAnsi="Arial" w:cs="Arial"/>
          <w:bCs/>
          <w:i/>
          <w:color w:val="4D4D4F"/>
          <w:spacing w:val="2"/>
        </w:rPr>
        <w:tab/>
        <w:t>change the presentation of the gift aid payment in the statutory accounts (i.e. recognise the payment in reserves rather than in the income statement)</w:t>
      </w:r>
      <w:r w:rsidRPr="003A75B6">
        <w:rPr>
          <w:rFonts w:ascii="Arial" w:eastAsia="Arial" w:hAnsi="Arial" w:cs="Arial"/>
          <w:bCs/>
          <w:i/>
          <w:color w:val="4D4D4F"/>
          <w:spacing w:val="2"/>
        </w:rPr>
        <w:t>.</w:t>
      </w:r>
    </w:p>
    <w:p w:rsidR="00A152A1" w:rsidRDefault="00A152A1" w:rsidP="00A152A1">
      <w:pPr>
        <w:spacing w:before="5" w:after="0" w:line="110" w:lineRule="exact"/>
        <w:rPr>
          <w:sz w:val="11"/>
          <w:szCs w:val="11"/>
        </w:rPr>
      </w:pPr>
    </w:p>
    <w:p w:rsidR="003A75B6" w:rsidRDefault="003A75B6" w:rsidP="003A75B6">
      <w:pPr>
        <w:tabs>
          <w:tab w:val="left" w:pos="9740"/>
        </w:tabs>
        <w:spacing w:before="18" w:after="0" w:line="240" w:lineRule="auto"/>
        <w:ind w:left="114" w:right="-20"/>
        <w:rPr>
          <w:rFonts w:ascii="Arial" w:eastAsia="Arial" w:hAnsi="Arial" w:cs="Arial"/>
          <w:bCs/>
          <w:i/>
          <w:color w:val="4D4D4F"/>
          <w:spacing w:val="-4"/>
          <w:sz w:val="24"/>
          <w:szCs w:val="24"/>
        </w:rPr>
      </w:pPr>
    </w:p>
    <w:p w:rsidR="003A75B6" w:rsidRPr="003A75B6" w:rsidRDefault="003A75B6" w:rsidP="003A75B6">
      <w:pPr>
        <w:tabs>
          <w:tab w:val="left" w:pos="9740"/>
        </w:tabs>
        <w:spacing w:before="18" w:after="0" w:line="240" w:lineRule="auto"/>
        <w:ind w:left="114" w:right="-20"/>
        <w:rPr>
          <w:rFonts w:ascii="Arial" w:eastAsia="Arial" w:hAnsi="Arial" w:cs="Arial"/>
          <w:bCs/>
          <w:i/>
          <w:color w:val="4D4D4F"/>
          <w:spacing w:val="-4"/>
          <w:sz w:val="24"/>
          <w:szCs w:val="24"/>
        </w:rPr>
      </w:pPr>
      <w:r w:rsidRPr="003A75B6">
        <w:rPr>
          <w:rFonts w:ascii="Arial" w:eastAsia="Arial" w:hAnsi="Arial" w:cs="Arial"/>
          <w:bCs/>
          <w:i/>
          <w:color w:val="4D4D4F"/>
          <w:spacing w:val="-4"/>
          <w:sz w:val="24"/>
          <w:szCs w:val="24"/>
        </w:rPr>
        <w:t>Background</w:t>
      </w:r>
    </w:p>
    <w:p w:rsidR="003A75B6" w:rsidRDefault="003A75B6" w:rsidP="003A75B6">
      <w:pPr>
        <w:spacing w:before="6" w:after="0" w:line="150" w:lineRule="exact"/>
        <w:rPr>
          <w:sz w:val="15"/>
          <w:szCs w:val="15"/>
        </w:rPr>
      </w:pPr>
    </w:p>
    <w:p w:rsidR="003A75B6" w:rsidRPr="003A75B6" w:rsidRDefault="00D22BD3" w:rsidP="00036F67">
      <w:pPr>
        <w:tabs>
          <w:tab w:val="left" w:pos="760"/>
        </w:tabs>
        <w:spacing w:after="0" w:line="283" w:lineRule="auto"/>
        <w:ind w:left="136" w:right="79"/>
        <w:rPr>
          <w:rFonts w:ascii="Arial" w:eastAsia="Arial" w:hAnsi="Arial" w:cs="Arial"/>
          <w:color w:val="4D4D4F"/>
        </w:rPr>
      </w:pPr>
      <w:r w:rsidRPr="00D22BD3">
        <w:rPr>
          <w:rFonts w:ascii="Arial" w:eastAsia="Arial" w:hAnsi="Arial" w:cs="Arial"/>
          <w:color w:val="4D4D4F"/>
        </w:rPr>
        <w:t>The subsidiary did not have a legal obligation to make a payment to its parent charity at the reporting date. However, the board has indicated its intention to pay all the taxable profits for the reporting period to the parent charity. The taxable profits are finalised and paid once the financial statements of the subsidiary have been approved. The subsidiary has previously accrued the gift aid payments as an expense in the income statement at each reporting date based on the taxable profits for the reporting period</w:t>
      </w:r>
      <w:r w:rsidR="003A75B6" w:rsidRPr="003A75B6">
        <w:rPr>
          <w:rFonts w:ascii="Arial" w:eastAsia="Arial" w:hAnsi="Arial" w:cs="Arial"/>
          <w:color w:val="4D4D4F"/>
        </w:rPr>
        <w:t>.</w:t>
      </w:r>
    </w:p>
    <w:p w:rsidR="003A75B6" w:rsidRDefault="003A75B6" w:rsidP="003A75B6">
      <w:pPr>
        <w:spacing w:before="5" w:after="0" w:line="110" w:lineRule="exact"/>
        <w:rPr>
          <w:sz w:val="11"/>
          <w:szCs w:val="11"/>
        </w:rPr>
      </w:pPr>
    </w:p>
    <w:p w:rsidR="003A75B6" w:rsidRDefault="00D22BD3" w:rsidP="00036F67">
      <w:pPr>
        <w:tabs>
          <w:tab w:val="left" w:pos="760"/>
        </w:tabs>
        <w:spacing w:after="0" w:line="283" w:lineRule="auto"/>
        <w:ind w:left="136" w:right="79"/>
        <w:rPr>
          <w:rFonts w:ascii="Arial" w:eastAsia="Arial" w:hAnsi="Arial" w:cs="Arial"/>
          <w:color w:val="4D4D4F"/>
        </w:rPr>
      </w:pPr>
      <w:r w:rsidRPr="00D22BD3">
        <w:rPr>
          <w:rFonts w:ascii="Arial" w:eastAsia="Arial" w:hAnsi="Arial" w:cs="Arial"/>
          <w:color w:val="4D4D4F"/>
        </w:rPr>
        <w:t>Under FRS 102, a gift aid payment is a distribution to the subsidiary’s owners and should not be accrued unless a legal obligation to make the payment exists at the reporting date. As the subsidiary does not have any legal obligation in place in respect of the gift aid payments at the reporting dates, the gift aid payment in respect of the reporting period is recognised in the subsequent reporting period (i.e. when paid). Also, in accordance with paragraph 22.17 of FRS 102, the gift aid payment should now be recognised as a distribution to owners in equity and not as an expense in the income statement. The subsidiary reflects these changes in accounting as prior year adjustments. They are considered changes in accounting policy and accounted for in accordance with Section 10 of FRS 102</w:t>
      </w:r>
      <w:r w:rsidR="003A75B6" w:rsidRPr="003A75B6">
        <w:rPr>
          <w:rFonts w:ascii="Arial" w:eastAsia="Arial" w:hAnsi="Arial" w:cs="Arial"/>
          <w:color w:val="4D4D4F"/>
        </w:rPr>
        <w:t>.</w:t>
      </w:r>
    </w:p>
    <w:p w:rsidR="003A75B6" w:rsidRDefault="003A75B6" w:rsidP="003A75B6">
      <w:pPr>
        <w:spacing w:before="5" w:after="0" w:line="110" w:lineRule="exact"/>
        <w:rPr>
          <w:sz w:val="15"/>
          <w:szCs w:val="15"/>
        </w:rPr>
      </w:pPr>
    </w:p>
    <w:p w:rsidR="003A75B6" w:rsidRDefault="00D22BD3" w:rsidP="00036F67">
      <w:pPr>
        <w:tabs>
          <w:tab w:val="left" w:pos="760"/>
        </w:tabs>
        <w:spacing w:after="0" w:line="283" w:lineRule="auto"/>
        <w:ind w:left="136" w:right="79"/>
        <w:rPr>
          <w:rFonts w:ascii="Arial" w:eastAsia="Arial" w:hAnsi="Arial" w:cs="Arial"/>
        </w:rPr>
      </w:pPr>
      <w:r w:rsidRPr="00D22BD3">
        <w:rPr>
          <w:rFonts w:ascii="Arial" w:eastAsia="Arial" w:hAnsi="Arial" w:cs="Arial"/>
          <w:color w:val="4D4D4F"/>
        </w:rPr>
        <w:t>The subsidiary previously recognised the tax relief on gift aid payments in the income statement, therefore no prior year adjustment is required in respect of the tax relief. The application of paragraph 29.14A of FRS 102 following the triennial review amendments effectively results in an overall nil tax charge in the income statement. This exception is only applicable as long as it is probable that the gift aid payment will be made to the parent charity within 9 months of the reporting date</w:t>
      </w:r>
      <w:r w:rsidR="003A75B6" w:rsidRPr="005D370A">
        <w:rPr>
          <w:rFonts w:ascii="Arial" w:eastAsia="Arial" w:hAnsi="Arial" w:cs="Arial"/>
          <w:color w:val="4D4D4F"/>
        </w:rPr>
        <w:t>.</w:t>
      </w:r>
    </w:p>
    <w:p w:rsidR="003A75B6" w:rsidRDefault="003A75B6" w:rsidP="003A75B6">
      <w:pPr>
        <w:spacing w:before="5" w:after="0" w:line="110" w:lineRule="exact"/>
        <w:rPr>
          <w:sz w:val="11"/>
          <w:szCs w:val="11"/>
        </w:rPr>
      </w:pPr>
    </w:p>
    <w:p w:rsidR="002515DD" w:rsidRDefault="002515DD" w:rsidP="001978F5">
      <w:pPr>
        <w:spacing w:before="5" w:after="0" w:line="110" w:lineRule="exact"/>
        <w:rPr>
          <w:sz w:val="11"/>
          <w:szCs w:val="11"/>
        </w:rPr>
      </w:pPr>
    </w:p>
    <w:p w:rsidR="000E3A60" w:rsidRDefault="000E3A60">
      <w:pPr>
        <w:rPr>
          <w:rFonts w:ascii="Arial" w:eastAsia="Arial" w:hAnsi="Arial" w:cs="Arial"/>
          <w:color w:val="4C4D4F"/>
          <w:spacing w:val="-8"/>
        </w:rPr>
      </w:pPr>
      <w:r>
        <w:rPr>
          <w:rFonts w:ascii="Arial" w:eastAsia="Arial" w:hAnsi="Arial" w:cs="Arial"/>
          <w:color w:val="4C4D4F"/>
          <w:spacing w:val="-8"/>
        </w:rPr>
        <w:br w:type="page"/>
      </w:r>
    </w:p>
    <w:p w:rsidR="009B203B" w:rsidRDefault="009B203B" w:rsidP="009B203B">
      <w:pPr>
        <w:spacing w:after="0" w:line="150" w:lineRule="exact"/>
        <w:rPr>
          <w:sz w:val="15"/>
          <w:szCs w:val="15"/>
        </w:rPr>
      </w:pPr>
    </w:p>
    <w:p w:rsidR="009B203B" w:rsidRDefault="009B203B" w:rsidP="009B203B">
      <w:pPr>
        <w:spacing w:after="0" w:line="200" w:lineRule="exact"/>
        <w:rPr>
          <w:sz w:val="20"/>
          <w:szCs w:val="20"/>
        </w:rPr>
      </w:pPr>
    </w:p>
    <w:p w:rsidR="009B203B" w:rsidRDefault="009B203B" w:rsidP="009B203B">
      <w:pPr>
        <w:spacing w:after="0" w:line="200" w:lineRule="exact"/>
        <w:rPr>
          <w:sz w:val="20"/>
          <w:szCs w:val="20"/>
        </w:rPr>
      </w:pPr>
    </w:p>
    <w:p w:rsidR="009B203B" w:rsidRPr="009B203B" w:rsidRDefault="009B203B" w:rsidP="009B203B">
      <w:pPr>
        <w:tabs>
          <w:tab w:val="left" w:pos="9740"/>
        </w:tabs>
        <w:spacing w:before="18" w:after="0" w:line="240" w:lineRule="auto"/>
        <w:ind w:left="114" w:right="-20"/>
        <w:rPr>
          <w:rFonts w:ascii="Arial" w:eastAsia="Arial" w:hAnsi="Arial" w:cs="Arial"/>
          <w:bCs/>
          <w:i/>
          <w:color w:val="4D4D4F"/>
          <w:spacing w:val="-4"/>
          <w:sz w:val="24"/>
          <w:szCs w:val="24"/>
        </w:rPr>
      </w:pPr>
      <w:r>
        <w:rPr>
          <w:rFonts w:ascii="Arial" w:eastAsia="Arial" w:hAnsi="Arial" w:cs="Arial"/>
          <w:b/>
          <w:bCs/>
          <w:color w:val="4D4D4F"/>
          <w:spacing w:val="-4"/>
          <w:sz w:val="24"/>
          <w:szCs w:val="24"/>
        </w:rPr>
        <w:t>A</w:t>
      </w:r>
      <w:r w:rsidRPr="009B203B">
        <w:rPr>
          <w:rFonts w:ascii="Arial" w:eastAsia="Arial" w:hAnsi="Arial" w:cs="Arial"/>
          <w:bCs/>
          <w:i/>
          <w:color w:val="4D4D4F"/>
          <w:spacing w:val="-4"/>
          <w:sz w:val="24"/>
          <w:szCs w:val="24"/>
        </w:rPr>
        <w:t>: Extract of subsidiary’s statement of income and retained earnings for Example 1</w:t>
      </w:r>
    </w:p>
    <w:p w:rsidR="007D2F81" w:rsidRDefault="007D2F81" w:rsidP="007D2F81">
      <w:pPr>
        <w:spacing w:before="6" w:after="0" w:line="150" w:lineRule="exact"/>
        <w:rPr>
          <w:sz w:val="15"/>
          <w:szCs w:val="15"/>
        </w:rPr>
      </w:pPr>
    </w:p>
    <w:p w:rsidR="007D2F81" w:rsidRDefault="007D2F81" w:rsidP="007D2F81">
      <w:pPr>
        <w:spacing w:before="6" w:after="0" w:line="150" w:lineRule="exact"/>
        <w:rPr>
          <w:sz w:val="15"/>
          <w:szCs w:val="15"/>
        </w:rPr>
      </w:pPr>
    </w:p>
    <w:p w:rsidR="007D2F81" w:rsidRDefault="007D2F81" w:rsidP="007D2F81">
      <w:pPr>
        <w:tabs>
          <w:tab w:val="left" w:pos="760"/>
        </w:tabs>
        <w:spacing w:after="0" w:line="284" w:lineRule="auto"/>
        <w:ind w:left="761" w:right="80" w:hanging="624"/>
        <w:rPr>
          <w:rFonts w:ascii="Arial" w:eastAsia="Arial" w:hAnsi="Arial" w:cs="Arial"/>
          <w:b/>
          <w:sz w:val="20"/>
          <w:szCs w:val="20"/>
        </w:rPr>
      </w:pPr>
      <w:r>
        <w:rPr>
          <w:rFonts w:ascii="Arial" w:eastAsia="Arial" w:hAnsi="Arial" w:cs="Arial"/>
          <w:b/>
          <w:sz w:val="20"/>
          <w:szCs w:val="20"/>
        </w:rPr>
        <w:t>S</w:t>
      </w:r>
      <w:r w:rsidRPr="007D2F81">
        <w:rPr>
          <w:rFonts w:ascii="Arial" w:eastAsia="Arial" w:hAnsi="Arial" w:cs="Arial"/>
          <w:b/>
          <w:sz w:val="20"/>
          <w:szCs w:val="20"/>
        </w:rPr>
        <w:t xml:space="preserve">tatement of </w:t>
      </w:r>
      <w:r>
        <w:rPr>
          <w:rFonts w:ascii="Arial" w:eastAsia="Arial" w:hAnsi="Arial" w:cs="Arial"/>
          <w:b/>
          <w:sz w:val="20"/>
          <w:szCs w:val="20"/>
        </w:rPr>
        <w:t>Income and R</w:t>
      </w:r>
      <w:r w:rsidRPr="007D2F81">
        <w:rPr>
          <w:rFonts w:ascii="Arial" w:eastAsia="Arial" w:hAnsi="Arial" w:cs="Arial"/>
          <w:b/>
          <w:sz w:val="20"/>
          <w:szCs w:val="20"/>
        </w:rPr>
        <w:t xml:space="preserve">etained </w:t>
      </w:r>
      <w:r>
        <w:rPr>
          <w:rFonts w:ascii="Arial" w:eastAsia="Arial" w:hAnsi="Arial" w:cs="Arial"/>
          <w:b/>
          <w:sz w:val="20"/>
          <w:szCs w:val="20"/>
        </w:rPr>
        <w:t>E</w:t>
      </w:r>
      <w:r w:rsidRPr="007D2F81">
        <w:rPr>
          <w:rFonts w:ascii="Arial" w:eastAsia="Arial" w:hAnsi="Arial" w:cs="Arial"/>
          <w:b/>
          <w:sz w:val="20"/>
          <w:szCs w:val="20"/>
        </w:rPr>
        <w:t>arnings</w:t>
      </w:r>
      <w:r>
        <w:rPr>
          <w:rFonts w:ascii="Arial" w:eastAsia="Arial" w:hAnsi="Arial" w:cs="Arial"/>
          <w:b/>
          <w:sz w:val="20"/>
          <w:szCs w:val="20"/>
        </w:rPr>
        <w:t xml:space="preserve"> </w:t>
      </w:r>
    </w:p>
    <w:p w:rsidR="007D2F81" w:rsidRPr="000D503D" w:rsidRDefault="007D2F81" w:rsidP="007D2F81">
      <w:pPr>
        <w:tabs>
          <w:tab w:val="left" w:pos="760"/>
        </w:tabs>
        <w:spacing w:after="0" w:line="284" w:lineRule="auto"/>
        <w:ind w:left="761" w:right="80" w:hanging="624"/>
        <w:rPr>
          <w:rFonts w:ascii="Arial" w:eastAsia="Arial" w:hAnsi="Arial" w:cs="Arial"/>
          <w:sz w:val="20"/>
          <w:szCs w:val="20"/>
        </w:rPr>
      </w:pPr>
      <w:r>
        <w:rPr>
          <w:rFonts w:ascii="Arial" w:eastAsia="Arial" w:hAnsi="Arial" w:cs="Arial"/>
          <w:b/>
          <w:sz w:val="20"/>
          <w:szCs w:val="20"/>
        </w:rPr>
        <w:t>for the year ended 31 December 2018</w:t>
      </w:r>
    </w:p>
    <w:p w:rsidR="007D2F81" w:rsidRPr="000D503D" w:rsidRDefault="007D2F81" w:rsidP="007D2F81">
      <w:pPr>
        <w:spacing w:before="5" w:after="0" w:line="110" w:lineRule="exact"/>
        <w:rPr>
          <w:sz w:val="11"/>
          <w:szCs w:val="11"/>
        </w:rPr>
      </w:pPr>
    </w:p>
    <w:tbl>
      <w:tblPr>
        <w:tblW w:w="9889" w:type="dxa"/>
        <w:tblLayout w:type="fixed"/>
        <w:tblLook w:val="04A0" w:firstRow="1" w:lastRow="0" w:firstColumn="1" w:lastColumn="0" w:noHBand="0" w:noVBand="1"/>
      </w:tblPr>
      <w:tblGrid>
        <w:gridCol w:w="250"/>
        <w:gridCol w:w="4224"/>
        <w:gridCol w:w="1021"/>
        <w:gridCol w:w="283"/>
        <w:gridCol w:w="1228"/>
        <w:gridCol w:w="1229"/>
        <w:gridCol w:w="1229"/>
        <w:gridCol w:w="425"/>
      </w:tblGrid>
      <w:tr w:rsidR="00C24DCB" w:rsidRPr="00943091" w:rsidTr="00D93820">
        <w:trPr>
          <w:trHeight w:val="104"/>
        </w:trPr>
        <w:tc>
          <w:tcPr>
            <w:tcW w:w="4474" w:type="dxa"/>
            <w:gridSpan w:val="2"/>
            <w:tcBorders>
              <w:top w:val="nil"/>
              <w:left w:val="nil"/>
              <w:bottom w:val="nil"/>
              <w:right w:val="nil"/>
            </w:tcBorders>
            <w:shd w:val="clear" w:color="auto" w:fill="auto"/>
            <w:noWrap/>
            <w:vAlign w:val="bottom"/>
            <w:hideMark/>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304" w:type="dxa"/>
            <w:gridSpan w:val="2"/>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bottom"/>
            <w:hideMark/>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bottom"/>
            <w:hideMark/>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Restated</w:t>
            </w:r>
          </w:p>
        </w:tc>
        <w:tc>
          <w:tcPr>
            <w:tcW w:w="1229" w:type="dxa"/>
            <w:tcBorders>
              <w:top w:val="nil"/>
              <w:left w:val="nil"/>
              <w:bottom w:val="nil"/>
              <w:right w:val="nil"/>
            </w:tcBorders>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 xml:space="preserve">Original </w:t>
            </w: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A6A6A6"/>
                <w:sz w:val="20"/>
                <w:szCs w:val="20"/>
                <w:lang w:val="en-GB" w:eastAsia="en-GB"/>
              </w:rPr>
            </w:pPr>
          </w:p>
        </w:tc>
      </w:tr>
      <w:tr w:rsidR="00C24DCB" w:rsidRPr="00943091" w:rsidTr="00D93820">
        <w:trPr>
          <w:trHeight w:val="104"/>
        </w:trPr>
        <w:tc>
          <w:tcPr>
            <w:tcW w:w="4474" w:type="dxa"/>
            <w:gridSpan w:val="2"/>
            <w:tcBorders>
              <w:top w:val="nil"/>
              <w:left w:val="nil"/>
              <w:bottom w:val="nil"/>
              <w:right w:val="nil"/>
            </w:tcBorders>
            <w:shd w:val="clear" w:color="auto" w:fill="auto"/>
            <w:noWrap/>
            <w:vAlign w:val="bottom"/>
            <w:hideMark/>
          </w:tcPr>
          <w:p w:rsidR="00943091" w:rsidRPr="00943091" w:rsidRDefault="00943091" w:rsidP="00943091">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p>
        </w:tc>
        <w:tc>
          <w:tcPr>
            <w:tcW w:w="1304" w:type="dxa"/>
            <w:gridSpan w:val="2"/>
            <w:tcBorders>
              <w:top w:val="nil"/>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p>
        </w:tc>
        <w:tc>
          <w:tcPr>
            <w:tcW w:w="1228" w:type="dxa"/>
            <w:tcBorders>
              <w:top w:val="nil"/>
              <w:left w:val="nil"/>
              <w:bottom w:val="nil"/>
              <w:right w:val="nil"/>
            </w:tcBorders>
            <w:shd w:val="clear" w:color="auto" w:fill="auto"/>
            <w:noWrap/>
            <w:vAlign w:val="bottom"/>
            <w:hideMark/>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2018</w:t>
            </w:r>
          </w:p>
        </w:tc>
        <w:tc>
          <w:tcPr>
            <w:tcW w:w="1229" w:type="dxa"/>
            <w:tcBorders>
              <w:top w:val="nil"/>
              <w:left w:val="nil"/>
              <w:bottom w:val="nil"/>
              <w:right w:val="nil"/>
            </w:tcBorders>
            <w:shd w:val="clear" w:color="auto" w:fill="auto"/>
            <w:noWrap/>
            <w:vAlign w:val="bottom"/>
            <w:hideMark/>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2017</w:t>
            </w:r>
          </w:p>
        </w:tc>
        <w:tc>
          <w:tcPr>
            <w:tcW w:w="1229" w:type="dxa"/>
            <w:tcBorders>
              <w:top w:val="nil"/>
              <w:left w:val="nil"/>
              <w:bottom w:val="nil"/>
              <w:right w:val="nil"/>
            </w:tcBorders>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2017</w:t>
            </w:r>
          </w:p>
        </w:tc>
        <w:tc>
          <w:tcPr>
            <w:tcW w:w="425" w:type="dxa"/>
            <w:tcBorders>
              <w:top w:val="nil"/>
              <w:left w:val="nil"/>
              <w:bottom w:val="nil"/>
              <w:right w:val="nil"/>
            </w:tcBorders>
            <w:vAlign w:val="center"/>
          </w:tcPr>
          <w:p w:rsidR="00943091" w:rsidRPr="00943091" w:rsidRDefault="00943091" w:rsidP="00C24DCB">
            <w:pPr>
              <w:widowControl/>
              <w:overflowPunct w:val="0"/>
              <w:autoSpaceDE w:val="0"/>
              <w:autoSpaceDN w:val="0"/>
              <w:adjustRightInd w:val="0"/>
              <w:spacing w:after="0" w:line="240" w:lineRule="auto"/>
              <w:ind w:left="-108"/>
              <w:textAlignment w:val="baseline"/>
              <w:rPr>
                <w:rFonts w:ascii="Arial" w:eastAsia="Times New Roman" w:hAnsi="Arial" w:cs="Arial"/>
                <w:b/>
                <w:bCs/>
                <w:color w:val="A6A6A6"/>
                <w:sz w:val="20"/>
                <w:szCs w:val="20"/>
                <w:lang w:val="en-GB" w:eastAsia="en-GB"/>
              </w:rPr>
            </w:pPr>
            <w:r w:rsidRPr="00C24DCB">
              <w:rPr>
                <w:rFonts w:ascii="Arial" w:eastAsia="Times New Roman" w:hAnsi="Arial" w:cs="Arial"/>
                <w:b/>
                <w:bCs/>
                <w:sz w:val="20"/>
                <w:szCs w:val="20"/>
                <w:lang w:val="en-GB" w:eastAsia="en-GB"/>
              </w:rPr>
              <w:t>*</w:t>
            </w:r>
          </w:p>
        </w:tc>
      </w:tr>
      <w:tr w:rsidR="00C24DCB" w:rsidRPr="00943091" w:rsidTr="00D93820">
        <w:trPr>
          <w:trHeight w:val="104"/>
        </w:trPr>
        <w:tc>
          <w:tcPr>
            <w:tcW w:w="5778" w:type="dxa"/>
            <w:gridSpan w:val="4"/>
            <w:tcBorders>
              <w:top w:val="nil"/>
              <w:left w:val="nil"/>
              <w:bottom w:val="nil"/>
              <w:right w:val="nil"/>
            </w:tcBorders>
            <w:shd w:val="clear" w:color="auto" w:fill="auto"/>
            <w:noWrap/>
            <w:vAlign w:val="bottom"/>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Note</w:t>
            </w:r>
          </w:p>
        </w:tc>
        <w:tc>
          <w:tcPr>
            <w:tcW w:w="1228" w:type="dxa"/>
            <w:tcBorders>
              <w:top w:val="nil"/>
              <w:left w:val="nil"/>
              <w:bottom w:val="nil"/>
              <w:right w:val="nil"/>
            </w:tcBorders>
            <w:shd w:val="clear" w:color="auto" w:fill="auto"/>
            <w:noWrap/>
            <w:vAlign w:val="bottom"/>
            <w:hideMark/>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w:t>
            </w:r>
          </w:p>
        </w:tc>
        <w:tc>
          <w:tcPr>
            <w:tcW w:w="1229" w:type="dxa"/>
            <w:tcBorders>
              <w:top w:val="nil"/>
              <w:left w:val="nil"/>
              <w:bottom w:val="nil"/>
              <w:right w:val="nil"/>
            </w:tcBorders>
            <w:shd w:val="clear" w:color="auto" w:fill="auto"/>
            <w:noWrap/>
            <w:vAlign w:val="bottom"/>
            <w:hideMark/>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w:t>
            </w:r>
          </w:p>
        </w:tc>
        <w:tc>
          <w:tcPr>
            <w:tcW w:w="1229" w:type="dxa"/>
            <w:tcBorders>
              <w:top w:val="nil"/>
              <w:left w:val="nil"/>
              <w:bottom w:val="nil"/>
              <w:right w:val="nil"/>
            </w:tcBorders>
          </w:tcPr>
          <w:p w:rsidR="00943091" w:rsidRPr="00943091" w:rsidRDefault="00943091"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w:t>
            </w: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A6A6A6"/>
                <w:sz w:val="20"/>
                <w:szCs w:val="20"/>
                <w:lang w:val="en-GB" w:eastAsia="en-GB"/>
              </w:rPr>
            </w:pPr>
          </w:p>
        </w:tc>
      </w:tr>
      <w:tr w:rsidR="00C24DCB"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Turnover</w:t>
            </w:r>
          </w:p>
        </w:tc>
        <w:tc>
          <w:tcPr>
            <w:tcW w:w="283" w:type="dxa"/>
            <w:tcBorders>
              <w:top w:val="nil"/>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50,000</w:t>
            </w:r>
          </w:p>
        </w:tc>
        <w:tc>
          <w:tcPr>
            <w:tcW w:w="1229" w:type="dxa"/>
            <w:tcBorders>
              <w:top w:val="nil"/>
              <w:left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40,000</w:t>
            </w:r>
          </w:p>
        </w:tc>
        <w:tc>
          <w:tcPr>
            <w:tcW w:w="1229" w:type="dxa"/>
            <w:tcBorders>
              <w:top w:val="nil"/>
              <w:left w:val="nil"/>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40,000</w:t>
            </w:r>
          </w:p>
        </w:tc>
        <w:tc>
          <w:tcPr>
            <w:tcW w:w="425" w:type="dxa"/>
            <w:tcBorders>
              <w:top w:val="nil"/>
              <w:left w:val="nil"/>
              <w:right w:val="nil"/>
            </w:tcBorders>
          </w:tcPr>
          <w:p w:rsidR="00943091" w:rsidRPr="00943091" w:rsidRDefault="00943091" w:rsidP="00943091">
            <w:pPr>
              <w:widowControl/>
              <w:overflowPunct w:val="0"/>
              <w:autoSpaceDE w:val="0"/>
              <w:autoSpaceDN w:val="0"/>
              <w:adjustRightInd w:val="0"/>
              <w:spacing w:after="0" w:line="240" w:lineRule="auto"/>
              <w:ind w:left="136" w:right="666"/>
              <w:jc w:val="right"/>
              <w:textAlignment w:val="baseline"/>
              <w:rPr>
                <w:rFonts w:ascii="Arial" w:eastAsia="Times New Roman" w:hAnsi="Arial" w:cs="Arial"/>
                <w:color w:val="A6A6A6"/>
                <w:sz w:val="20"/>
                <w:szCs w:val="20"/>
                <w:lang w:val="en-GB" w:eastAsia="en-GB"/>
              </w:rPr>
            </w:pPr>
          </w:p>
        </w:tc>
      </w:tr>
      <w:tr w:rsidR="00C24DCB"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Cost of sales</w:t>
            </w:r>
          </w:p>
        </w:tc>
        <w:tc>
          <w:tcPr>
            <w:tcW w:w="283" w:type="dxa"/>
            <w:tcBorders>
              <w:top w:val="nil"/>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single" w:sz="4" w:space="0" w:color="auto"/>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(35,000)</w:t>
            </w:r>
          </w:p>
        </w:tc>
        <w:tc>
          <w:tcPr>
            <w:tcW w:w="1229" w:type="dxa"/>
            <w:tcBorders>
              <w:top w:val="nil"/>
              <w:left w:val="nil"/>
              <w:bottom w:val="single" w:sz="4" w:space="0" w:color="auto"/>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(30,000)</w:t>
            </w:r>
          </w:p>
        </w:tc>
        <w:tc>
          <w:tcPr>
            <w:tcW w:w="1229" w:type="dxa"/>
            <w:tcBorders>
              <w:top w:val="nil"/>
              <w:left w:val="nil"/>
              <w:bottom w:val="single" w:sz="4" w:space="0" w:color="auto"/>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(30,000)</w:t>
            </w:r>
          </w:p>
        </w:tc>
        <w:tc>
          <w:tcPr>
            <w:tcW w:w="425" w:type="dxa"/>
            <w:tcBorders>
              <w:top w:val="nil"/>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C24DCB"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Operating profit</w:t>
            </w:r>
          </w:p>
        </w:tc>
        <w:tc>
          <w:tcPr>
            <w:tcW w:w="283"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15,000</w:t>
            </w:r>
          </w:p>
        </w:tc>
        <w:tc>
          <w:tcPr>
            <w:tcW w:w="1229" w:type="dxa"/>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10,000</w:t>
            </w:r>
          </w:p>
        </w:tc>
        <w:tc>
          <w:tcPr>
            <w:tcW w:w="1229" w:type="dxa"/>
            <w:tcBorders>
              <w:top w:val="nil"/>
              <w:left w:val="nil"/>
              <w:bottom w:val="nil"/>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10,000</w:t>
            </w: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C24DCB"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Interest payable</w:t>
            </w:r>
          </w:p>
        </w:tc>
        <w:tc>
          <w:tcPr>
            <w:tcW w:w="283" w:type="dxa"/>
            <w:tcBorders>
              <w:top w:val="nil"/>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single" w:sz="4" w:space="0" w:color="auto"/>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w:t>
            </w:r>
          </w:p>
        </w:tc>
        <w:tc>
          <w:tcPr>
            <w:tcW w:w="1229" w:type="dxa"/>
            <w:tcBorders>
              <w:top w:val="nil"/>
              <w:left w:val="nil"/>
              <w:bottom w:val="single" w:sz="4" w:space="0" w:color="auto"/>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w:t>
            </w:r>
          </w:p>
        </w:tc>
        <w:tc>
          <w:tcPr>
            <w:tcW w:w="1229" w:type="dxa"/>
            <w:tcBorders>
              <w:top w:val="nil"/>
              <w:left w:val="nil"/>
              <w:bottom w:val="single" w:sz="4" w:space="0" w:color="auto"/>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(500)</w:t>
            </w: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C24DCB"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Profit before taxation</w:t>
            </w:r>
          </w:p>
        </w:tc>
        <w:tc>
          <w:tcPr>
            <w:tcW w:w="283" w:type="dxa"/>
            <w:tcBorders>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bottom w:val="nil"/>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r w:rsidRPr="00943091">
              <w:rPr>
                <w:rFonts w:ascii="Arial" w:eastAsia="Times New Roman" w:hAnsi="Arial" w:cs="Arial"/>
                <w:b/>
                <w:color w:val="A6A6A6"/>
                <w:sz w:val="20"/>
                <w:szCs w:val="20"/>
                <w:lang w:val="en-GB" w:eastAsia="en-GB"/>
              </w:rPr>
              <w:t>9,500</w:t>
            </w: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p>
        </w:tc>
      </w:tr>
      <w:tr w:rsidR="00C24DCB" w:rsidRPr="00943091" w:rsidTr="00D93820">
        <w:trPr>
          <w:trHeight w:val="104"/>
        </w:trPr>
        <w:tc>
          <w:tcPr>
            <w:tcW w:w="5495" w:type="dxa"/>
            <w:gridSpan w:val="3"/>
            <w:tcBorders>
              <w:top w:val="nil"/>
              <w:left w:val="nil"/>
              <w:bottom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C24DCB" w:rsidRPr="00943091" w:rsidTr="00D93820">
        <w:trPr>
          <w:trHeight w:val="104"/>
        </w:trPr>
        <w:tc>
          <w:tcPr>
            <w:tcW w:w="5495" w:type="dxa"/>
            <w:gridSpan w:val="3"/>
            <w:tcBorders>
              <w:top w:val="nil"/>
              <w:left w:val="nil"/>
              <w:bottom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Gift aid payment to parent charity</w:t>
            </w:r>
          </w:p>
        </w:tc>
        <w:tc>
          <w:tcPr>
            <w:tcW w:w="283"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contextualSpacing/>
              <w:textAlignment w:val="baseline"/>
              <w:rPr>
                <w:rFonts w:ascii="Arial" w:eastAsia="Calibri" w:hAnsi="Arial" w:cs="Arial"/>
                <w:sz w:val="20"/>
                <w:szCs w:val="20"/>
                <w:lang w:val="en-GB" w:eastAsia="en-GB"/>
              </w:rPr>
            </w:pPr>
          </w:p>
        </w:tc>
        <w:tc>
          <w:tcPr>
            <w:tcW w:w="1228" w:type="dxa"/>
            <w:tcBorders>
              <w:top w:val="nil"/>
              <w:left w:val="nil"/>
              <w:bottom w:val="nil"/>
              <w:right w:val="nil"/>
            </w:tcBorders>
            <w:shd w:val="clear" w:color="auto" w:fill="auto"/>
            <w:noWrap/>
            <w:vAlign w:val="center"/>
          </w:tcPr>
          <w:p w:rsidR="00943091" w:rsidRPr="00943091" w:rsidRDefault="00943091" w:rsidP="00943091">
            <w:pPr>
              <w:widowControl/>
              <w:numPr>
                <w:ilvl w:val="0"/>
                <w:numId w:val="6"/>
              </w:numPr>
              <w:overflowPunct w:val="0"/>
              <w:autoSpaceDE w:val="0"/>
              <w:autoSpaceDN w:val="0"/>
              <w:adjustRightInd w:val="0"/>
              <w:spacing w:after="0" w:line="240" w:lineRule="auto"/>
              <w:ind w:left="136" w:hanging="357"/>
              <w:contextualSpacing/>
              <w:jc w:val="right"/>
              <w:textAlignment w:val="baseline"/>
              <w:rPr>
                <w:rFonts w:ascii="Arial" w:eastAsia="Calibri" w:hAnsi="Arial" w:cs="Arial"/>
                <w:sz w:val="20"/>
                <w:szCs w:val="20"/>
                <w:lang w:val="en-GB" w:eastAsia="en-GB"/>
              </w:rPr>
            </w:pPr>
          </w:p>
        </w:tc>
        <w:tc>
          <w:tcPr>
            <w:tcW w:w="1229" w:type="dxa"/>
            <w:tcBorders>
              <w:top w:val="nil"/>
              <w:left w:val="nil"/>
              <w:bottom w:val="nil"/>
              <w:right w:val="nil"/>
            </w:tcBorders>
            <w:shd w:val="clear" w:color="auto" w:fill="auto"/>
            <w:noWrap/>
            <w:vAlign w:val="center"/>
          </w:tcPr>
          <w:p w:rsidR="00943091" w:rsidRPr="00C24DCB" w:rsidRDefault="00943091" w:rsidP="00C24DCB">
            <w:pPr>
              <w:pStyle w:val="ListParagraph"/>
              <w:widowControl/>
              <w:numPr>
                <w:ilvl w:val="0"/>
                <w:numId w:val="8"/>
              </w:numPr>
              <w:overflowPunct w:val="0"/>
              <w:autoSpaceDE w:val="0"/>
              <w:autoSpaceDN w:val="0"/>
              <w:adjustRightInd w:val="0"/>
              <w:spacing w:after="0" w:line="240" w:lineRule="auto"/>
              <w:jc w:val="right"/>
              <w:textAlignment w:val="baseline"/>
              <w:rPr>
                <w:rFonts w:ascii="Arial" w:eastAsia="Calibri" w:hAnsi="Arial" w:cs="Arial"/>
                <w:sz w:val="20"/>
                <w:szCs w:val="20"/>
                <w:lang w:val="en-GB" w:eastAsia="en-GB"/>
              </w:rPr>
            </w:pPr>
          </w:p>
        </w:tc>
        <w:tc>
          <w:tcPr>
            <w:tcW w:w="1229" w:type="dxa"/>
            <w:tcBorders>
              <w:top w:val="nil"/>
              <w:left w:val="nil"/>
              <w:bottom w:val="nil"/>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(9,500)</w:t>
            </w: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C24DCB" w:rsidRPr="00943091" w:rsidTr="00D93820">
        <w:trPr>
          <w:trHeight w:val="88"/>
        </w:trPr>
        <w:tc>
          <w:tcPr>
            <w:tcW w:w="5495" w:type="dxa"/>
            <w:gridSpan w:val="3"/>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Tax (charge) on profit at 20%</w:t>
            </w:r>
          </w:p>
        </w:tc>
        <w:tc>
          <w:tcPr>
            <w:tcW w:w="283" w:type="dxa"/>
            <w:tcBorders>
              <w:top w:val="nil"/>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(2,900)</w:t>
            </w:r>
          </w:p>
        </w:tc>
        <w:tc>
          <w:tcPr>
            <w:tcW w:w="1229" w:type="dxa"/>
            <w:tcBorders>
              <w:top w:val="nil"/>
              <w:left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(1,900)</w:t>
            </w:r>
          </w:p>
        </w:tc>
        <w:tc>
          <w:tcPr>
            <w:tcW w:w="1229" w:type="dxa"/>
            <w:tcBorders>
              <w:top w:val="nil"/>
              <w:left w:val="nil"/>
              <w:right w:val="nil"/>
            </w:tcBorders>
            <w:shd w:val="clear" w:color="auto" w:fill="auto"/>
            <w:vAlign w:val="center"/>
          </w:tcPr>
          <w:p w:rsidR="00943091" w:rsidRPr="00C24DCB" w:rsidRDefault="00943091" w:rsidP="00C24DCB">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C24DCB" w:rsidRPr="00943091" w:rsidTr="00D93820">
        <w:trPr>
          <w:trHeight w:val="301"/>
        </w:trPr>
        <w:tc>
          <w:tcPr>
            <w:tcW w:w="5495" w:type="dxa"/>
            <w:gridSpan w:val="3"/>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w:t>
            </w:r>
            <w:r>
              <w:rPr>
                <w:rFonts w:ascii="Arial" w:eastAsia="Times New Roman" w:hAnsi="Arial" w:cs="Arial"/>
                <w:color w:val="000000"/>
                <w:sz w:val="20"/>
                <w:szCs w:val="20"/>
                <w:lang w:val="en-GB" w:eastAsia="en-GB"/>
              </w:rPr>
              <w:t>x relief in respect of gift aid</w:t>
            </w:r>
          </w:p>
        </w:tc>
        <w:tc>
          <w:tcPr>
            <w:tcW w:w="283" w:type="dxa"/>
            <w:tcBorders>
              <w:left w:val="nil"/>
              <w:bottom w:val="nil"/>
              <w:right w:val="nil"/>
            </w:tcBorders>
            <w:vAlign w:val="center"/>
          </w:tcPr>
          <w:p w:rsidR="00943091" w:rsidRPr="00943091" w:rsidRDefault="00943091" w:rsidP="00C24DCB">
            <w:pPr>
              <w:widowControl/>
              <w:overflowPunct w:val="0"/>
              <w:autoSpaceDE w:val="0"/>
              <w:autoSpaceDN w:val="0"/>
              <w:adjustRightInd w:val="0"/>
              <w:spacing w:after="0" w:line="240" w:lineRule="auto"/>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w:t>
            </w:r>
          </w:p>
        </w:tc>
        <w:tc>
          <w:tcPr>
            <w:tcW w:w="1228" w:type="dxa"/>
            <w:tcBorders>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2,900</w:t>
            </w:r>
          </w:p>
        </w:tc>
        <w:tc>
          <w:tcPr>
            <w:tcW w:w="1229" w:type="dxa"/>
            <w:tcBorders>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1,900</w:t>
            </w:r>
          </w:p>
        </w:tc>
        <w:tc>
          <w:tcPr>
            <w:tcW w:w="1229" w:type="dxa"/>
            <w:tcBorders>
              <w:left w:val="nil"/>
              <w:bottom w:val="nil"/>
              <w:right w:val="nil"/>
            </w:tcBorders>
            <w:shd w:val="clear" w:color="auto" w:fill="auto"/>
            <w:vAlign w:val="center"/>
          </w:tcPr>
          <w:p w:rsidR="00943091" w:rsidRPr="00C24DCB" w:rsidRDefault="00943091" w:rsidP="00C24DCB">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C24DCB"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425" w:type="dxa"/>
            <w:tcBorders>
              <w:top w:val="nil"/>
              <w:left w:val="nil"/>
              <w:bottom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C24DCB" w:rsidRPr="00943091" w:rsidTr="00D93820">
        <w:trPr>
          <w:trHeight w:val="106"/>
        </w:trPr>
        <w:tc>
          <w:tcPr>
            <w:tcW w:w="5495" w:type="dxa"/>
            <w:gridSpan w:val="3"/>
            <w:tcBorders>
              <w:top w:val="nil"/>
              <w:left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Profit after tax and for the year</w:t>
            </w:r>
          </w:p>
        </w:tc>
        <w:tc>
          <w:tcPr>
            <w:tcW w:w="283"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right w:val="nil"/>
            </w:tcBorders>
            <w:shd w:val="clear" w:color="auto" w:fill="auto"/>
            <w:noWrap/>
            <w:vAlign w:val="center"/>
            <w:hideMark/>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right w:val="nil"/>
            </w:tcBorders>
            <w:vAlign w:val="center"/>
          </w:tcPr>
          <w:p w:rsidR="00943091" w:rsidRPr="00C24DCB" w:rsidRDefault="00943091" w:rsidP="00C24DCB">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C24DCB" w:rsidRPr="00943091" w:rsidTr="00D93820">
        <w:trPr>
          <w:trHeight w:val="106"/>
        </w:trPr>
        <w:tc>
          <w:tcPr>
            <w:tcW w:w="5495" w:type="dxa"/>
            <w:gridSpan w:val="3"/>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535053" w:rsidRPr="00943091" w:rsidTr="00535053">
        <w:trPr>
          <w:trHeight w:val="106"/>
        </w:trPr>
        <w:tc>
          <w:tcPr>
            <w:tcW w:w="250" w:type="dxa"/>
            <w:tcBorders>
              <w:left w:val="nil"/>
              <w:right w:val="nil"/>
            </w:tcBorders>
            <w:shd w:val="clear" w:color="auto" w:fill="FFFFFF" w:themeFill="background1"/>
            <w:noWrap/>
            <w:vAlign w:val="center"/>
          </w:tcPr>
          <w:p w:rsidR="00535053" w:rsidRPr="00943091" w:rsidRDefault="00535053" w:rsidP="00535053">
            <w:pPr>
              <w:widowControl/>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eastAsia="en-GB"/>
              </w:rPr>
            </w:pPr>
          </w:p>
        </w:tc>
        <w:tc>
          <w:tcPr>
            <w:tcW w:w="5245" w:type="dxa"/>
            <w:gridSpan w:val="2"/>
            <w:tcBorders>
              <w:left w:val="nil"/>
              <w:right w:val="nil"/>
            </w:tcBorders>
            <w:shd w:val="clear" w:color="auto" w:fill="D9D9D9" w:themeFill="background1" w:themeFillShade="D9"/>
            <w:vAlign w:val="center"/>
          </w:tcPr>
          <w:p w:rsidR="00535053" w:rsidRPr="00943091" w:rsidRDefault="00535053" w:rsidP="00535053">
            <w:pPr>
              <w:widowControl/>
              <w:overflowPunct w:val="0"/>
              <w:autoSpaceDE w:val="0"/>
              <w:autoSpaceDN w:val="0"/>
              <w:adjustRightInd w:val="0"/>
              <w:spacing w:after="0" w:line="240" w:lineRule="auto"/>
              <w:ind w:left="-108"/>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color w:val="000000"/>
                <w:sz w:val="20"/>
                <w:szCs w:val="20"/>
                <w:lang w:val="en-GB" w:eastAsia="en-GB"/>
              </w:rPr>
              <w:t>Opening retained earnings as previously reported</w:t>
            </w:r>
          </w:p>
        </w:tc>
        <w:tc>
          <w:tcPr>
            <w:tcW w:w="283" w:type="dxa"/>
            <w:tcBorders>
              <w:left w:val="nil"/>
              <w:right w:val="nil"/>
            </w:tcBorders>
          </w:tcPr>
          <w:p w:rsidR="00535053" w:rsidRPr="00943091" w:rsidRDefault="00535053"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p>
        </w:tc>
        <w:tc>
          <w:tcPr>
            <w:tcW w:w="1228" w:type="dxa"/>
            <w:tcBorders>
              <w:left w:val="nil"/>
              <w:right w:val="nil"/>
            </w:tcBorders>
            <w:shd w:val="clear" w:color="auto" w:fill="auto"/>
            <w:noWrap/>
            <w:vAlign w:val="center"/>
          </w:tcPr>
          <w:p w:rsidR="00535053" w:rsidRPr="00943091" w:rsidRDefault="00535053"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p>
        </w:tc>
        <w:tc>
          <w:tcPr>
            <w:tcW w:w="1229" w:type="dxa"/>
            <w:tcBorders>
              <w:left w:val="nil"/>
              <w:right w:val="nil"/>
            </w:tcBorders>
            <w:shd w:val="clear" w:color="auto" w:fill="D9D9D9" w:themeFill="background1" w:themeFillShade="D9"/>
            <w:noWrap/>
            <w:vAlign w:val="center"/>
          </w:tcPr>
          <w:p w:rsidR="00535053" w:rsidRPr="00C24DCB" w:rsidRDefault="00535053" w:rsidP="00C24DCB">
            <w:pPr>
              <w:pStyle w:val="ListParagraph"/>
              <w:widowControl/>
              <w:numPr>
                <w:ilvl w:val="0"/>
                <w:numId w:val="10"/>
              </w:numPr>
              <w:overflowPunct w:val="0"/>
              <w:autoSpaceDE w:val="0"/>
              <w:autoSpaceDN w:val="0"/>
              <w:adjustRightInd w:val="0"/>
              <w:spacing w:after="0" w:line="240" w:lineRule="auto"/>
              <w:jc w:val="right"/>
              <w:textAlignment w:val="baseline"/>
              <w:rPr>
                <w:rFonts w:ascii="Arial" w:eastAsia="Calibri" w:hAnsi="Arial" w:cs="Arial"/>
                <w:b/>
                <w:bCs/>
                <w:color w:val="000000"/>
                <w:sz w:val="20"/>
                <w:szCs w:val="20"/>
                <w:lang w:val="en-GB" w:eastAsia="en-GB"/>
              </w:rPr>
            </w:pPr>
          </w:p>
        </w:tc>
        <w:tc>
          <w:tcPr>
            <w:tcW w:w="1229" w:type="dxa"/>
            <w:tcBorders>
              <w:left w:val="nil"/>
              <w:right w:val="nil"/>
            </w:tcBorders>
            <w:vAlign w:val="center"/>
          </w:tcPr>
          <w:p w:rsidR="00535053" w:rsidRPr="00943091" w:rsidRDefault="00535053"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p>
        </w:tc>
        <w:tc>
          <w:tcPr>
            <w:tcW w:w="425" w:type="dxa"/>
            <w:tcBorders>
              <w:left w:val="nil"/>
              <w:right w:val="nil"/>
            </w:tcBorders>
          </w:tcPr>
          <w:p w:rsidR="00535053" w:rsidRPr="00943091" w:rsidRDefault="00535053"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535053" w:rsidRPr="00943091" w:rsidTr="00535053">
        <w:trPr>
          <w:trHeight w:val="106"/>
        </w:trPr>
        <w:tc>
          <w:tcPr>
            <w:tcW w:w="250" w:type="dxa"/>
            <w:tcBorders>
              <w:left w:val="nil"/>
              <w:right w:val="nil"/>
            </w:tcBorders>
            <w:shd w:val="clear" w:color="auto" w:fill="FFFFFF" w:themeFill="background1"/>
            <w:noWrap/>
            <w:vAlign w:val="center"/>
          </w:tcPr>
          <w:p w:rsidR="00535053" w:rsidRPr="00943091" w:rsidRDefault="00535053" w:rsidP="00535053">
            <w:pPr>
              <w:widowControl/>
              <w:overflowPunct w:val="0"/>
              <w:autoSpaceDE w:val="0"/>
              <w:autoSpaceDN w:val="0"/>
              <w:adjustRightInd w:val="0"/>
              <w:spacing w:after="0" w:line="240" w:lineRule="auto"/>
              <w:textAlignment w:val="baseline"/>
              <w:rPr>
                <w:rFonts w:ascii="Arial" w:eastAsia="Times New Roman" w:hAnsi="Arial" w:cs="Arial"/>
                <w:color w:val="000000"/>
                <w:sz w:val="20"/>
                <w:szCs w:val="20"/>
                <w:lang w:val="en-GB" w:eastAsia="en-GB"/>
              </w:rPr>
            </w:pPr>
          </w:p>
        </w:tc>
        <w:tc>
          <w:tcPr>
            <w:tcW w:w="5245" w:type="dxa"/>
            <w:gridSpan w:val="2"/>
            <w:tcBorders>
              <w:left w:val="nil"/>
              <w:right w:val="nil"/>
            </w:tcBorders>
            <w:shd w:val="clear" w:color="auto" w:fill="D9D9D9" w:themeFill="background1" w:themeFillShade="D9"/>
            <w:vAlign w:val="center"/>
          </w:tcPr>
          <w:p w:rsidR="00535053" w:rsidRPr="00943091" w:rsidRDefault="00535053" w:rsidP="00535053">
            <w:pPr>
              <w:widowControl/>
              <w:overflowPunct w:val="0"/>
              <w:autoSpaceDE w:val="0"/>
              <w:autoSpaceDN w:val="0"/>
              <w:adjustRightInd w:val="0"/>
              <w:spacing w:after="0" w:line="240" w:lineRule="auto"/>
              <w:ind w:left="-108"/>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Prior year adjustment</w:t>
            </w:r>
          </w:p>
        </w:tc>
        <w:tc>
          <w:tcPr>
            <w:tcW w:w="283" w:type="dxa"/>
            <w:tcBorders>
              <w:left w:val="nil"/>
              <w:right w:val="nil"/>
            </w:tcBorders>
            <w:vAlign w:val="center"/>
          </w:tcPr>
          <w:p w:rsidR="00535053" w:rsidRPr="00943091" w:rsidRDefault="00535053" w:rsidP="00C24DCB">
            <w:pPr>
              <w:widowControl/>
              <w:overflowPunct w:val="0"/>
              <w:autoSpaceDE w:val="0"/>
              <w:autoSpaceDN w:val="0"/>
              <w:adjustRightInd w:val="0"/>
              <w:spacing w:after="0" w:line="240" w:lineRule="auto"/>
              <w:textAlignment w:val="baseline"/>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2</w:t>
            </w:r>
          </w:p>
        </w:tc>
        <w:tc>
          <w:tcPr>
            <w:tcW w:w="1228" w:type="dxa"/>
            <w:tcBorders>
              <w:left w:val="nil"/>
              <w:right w:val="nil"/>
            </w:tcBorders>
            <w:shd w:val="clear" w:color="auto" w:fill="auto"/>
            <w:noWrap/>
            <w:vAlign w:val="center"/>
          </w:tcPr>
          <w:p w:rsidR="00535053" w:rsidRPr="00943091" w:rsidRDefault="00535053"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shd w:val="clear" w:color="auto" w:fill="D9D9D9" w:themeFill="background1" w:themeFillShade="D9"/>
            <w:noWrap/>
            <w:vAlign w:val="center"/>
          </w:tcPr>
          <w:p w:rsidR="00535053" w:rsidRPr="00943091" w:rsidRDefault="00535053"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4,500</w:t>
            </w:r>
          </w:p>
        </w:tc>
        <w:tc>
          <w:tcPr>
            <w:tcW w:w="1229" w:type="dxa"/>
            <w:tcBorders>
              <w:left w:val="nil"/>
              <w:right w:val="nil"/>
            </w:tcBorders>
            <w:vAlign w:val="center"/>
          </w:tcPr>
          <w:p w:rsidR="00535053" w:rsidRPr="00943091" w:rsidRDefault="00535053"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535053" w:rsidRPr="00943091" w:rsidRDefault="00535053"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C24DCB" w:rsidRPr="00943091" w:rsidTr="00D93820">
        <w:trPr>
          <w:trHeight w:val="106"/>
        </w:trPr>
        <w:tc>
          <w:tcPr>
            <w:tcW w:w="5495" w:type="dxa"/>
            <w:gridSpan w:val="3"/>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Opening retained earnings</w:t>
            </w:r>
          </w:p>
        </w:tc>
        <w:tc>
          <w:tcPr>
            <w:tcW w:w="283"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9,500</w:t>
            </w:r>
          </w:p>
        </w:tc>
        <w:tc>
          <w:tcPr>
            <w:tcW w:w="1229" w:type="dxa"/>
            <w:tcBorders>
              <w:top w:val="single" w:sz="4" w:space="0" w:color="auto"/>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4,500</w:t>
            </w:r>
          </w:p>
        </w:tc>
        <w:tc>
          <w:tcPr>
            <w:tcW w:w="1229" w:type="dxa"/>
            <w:tcBorders>
              <w:left w:val="nil"/>
              <w:right w:val="nil"/>
            </w:tcBorders>
            <w:vAlign w:val="center"/>
          </w:tcPr>
          <w:p w:rsidR="00943091" w:rsidRPr="00C24DCB" w:rsidRDefault="00943091" w:rsidP="00C24DCB">
            <w:pPr>
              <w:pStyle w:val="ListParagraph"/>
              <w:widowControl/>
              <w:numPr>
                <w:ilvl w:val="0"/>
                <w:numId w:val="11"/>
              </w:numPr>
              <w:overflowPunct w:val="0"/>
              <w:autoSpaceDE w:val="0"/>
              <w:autoSpaceDN w:val="0"/>
              <w:adjustRightInd w:val="0"/>
              <w:spacing w:after="0" w:line="240" w:lineRule="auto"/>
              <w:jc w:val="right"/>
              <w:textAlignment w:val="baseline"/>
              <w:rPr>
                <w:rFonts w:ascii="Arial" w:eastAsia="Calibri" w:hAnsi="Arial" w:cs="Arial"/>
                <w:color w:val="A6A6A6"/>
                <w:sz w:val="20"/>
                <w:szCs w:val="20"/>
                <w:lang w:val="en-GB" w:eastAsia="en-GB"/>
              </w:rPr>
            </w:pPr>
          </w:p>
        </w:tc>
        <w:tc>
          <w:tcPr>
            <w:tcW w:w="425"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C24DCB" w:rsidRPr="00943091" w:rsidTr="00D93820">
        <w:trPr>
          <w:trHeight w:val="106"/>
        </w:trPr>
        <w:tc>
          <w:tcPr>
            <w:tcW w:w="5495" w:type="dxa"/>
            <w:gridSpan w:val="3"/>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C24DCB" w:rsidRPr="00943091" w:rsidTr="00D93820">
        <w:trPr>
          <w:trHeight w:val="106"/>
        </w:trPr>
        <w:tc>
          <w:tcPr>
            <w:tcW w:w="5495" w:type="dxa"/>
            <w:gridSpan w:val="3"/>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Payment to parent charity made under the gift aid scheme</w:t>
            </w:r>
          </w:p>
        </w:tc>
        <w:tc>
          <w:tcPr>
            <w:tcW w:w="283" w:type="dxa"/>
            <w:tcBorders>
              <w:left w:val="nil"/>
              <w:right w:val="nil"/>
            </w:tcBorders>
          </w:tcPr>
          <w:p w:rsidR="00943091" w:rsidRPr="00943091" w:rsidRDefault="00943091" w:rsidP="00C24DCB">
            <w:pPr>
              <w:widowControl/>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3</w:t>
            </w:r>
          </w:p>
        </w:tc>
        <w:tc>
          <w:tcPr>
            <w:tcW w:w="1228" w:type="dxa"/>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(9,500)</w:t>
            </w:r>
          </w:p>
        </w:tc>
        <w:tc>
          <w:tcPr>
            <w:tcW w:w="1229" w:type="dxa"/>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(4,500)</w:t>
            </w:r>
          </w:p>
        </w:tc>
        <w:tc>
          <w:tcPr>
            <w:tcW w:w="1229" w:type="dxa"/>
            <w:tcBorders>
              <w:left w:val="nil"/>
              <w:right w:val="nil"/>
            </w:tcBorders>
            <w:vAlign w:val="center"/>
          </w:tcPr>
          <w:p w:rsidR="00943091" w:rsidRPr="00C24DCB" w:rsidRDefault="00943091" w:rsidP="00C24DCB">
            <w:pPr>
              <w:pStyle w:val="ListParagraph"/>
              <w:widowControl/>
              <w:numPr>
                <w:ilvl w:val="0"/>
                <w:numId w:val="12"/>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C24DCB" w:rsidRPr="00943091" w:rsidTr="00D93820">
        <w:trPr>
          <w:trHeight w:val="106"/>
        </w:trPr>
        <w:tc>
          <w:tcPr>
            <w:tcW w:w="5495" w:type="dxa"/>
            <w:gridSpan w:val="3"/>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bottom w:val="single" w:sz="4" w:space="0" w:color="auto"/>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C24DCB" w:rsidRPr="00943091" w:rsidTr="00D93820">
        <w:trPr>
          <w:trHeight w:val="106"/>
        </w:trPr>
        <w:tc>
          <w:tcPr>
            <w:tcW w:w="5495" w:type="dxa"/>
            <w:gridSpan w:val="3"/>
            <w:tcBorders>
              <w:left w:val="nil"/>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sz w:val="20"/>
                <w:szCs w:val="20"/>
                <w:lang w:val="en-GB" w:eastAsia="en-GB"/>
              </w:rPr>
            </w:pPr>
            <w:r w:rsidRPr="00943091">
              <w:rPr>
                <w:rFonts w:ascii="Arial" w:eastAsia="Times New Roman" w:hAnsi="Arial" w:cs="Arial"/>
                <w:color w:val="000000"/>
                <w:sz w:val="20"/>
                <w:szCs w:val="20"/>
                <w:lang w:val="en-GB" w:eastAsia="en-GB"/>
              </w:rPr>
              <w:t>Closing retained earnings</w:t>
            </w:r>
          </w:p>
        </w:tc>
        <w:tc>
          <w:tcPr>
            <w:tcW w:w="283"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bottom w:val="single" w:sz="4" w:space="0" w:color="auto"/>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bottom w:val="single" w:sz="4" w:space="0" w:color="auto"/>
              <w:right w:val="nil"/>
            </w:tcBorders>
            <w:shd w:val="clear" w:color="auto" w:fill="auto"/>
            <w:noWrap/>
            <w:vAlign w:val="center"/>
          </w:tcPr>
          <w:p w:rsidR="00943091" w:rsidRPr="00943091" w:rsidRDefault="00943091" w:rsidP="00943091">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bottom w:val="single" w:sz="4" w:space="0" w:color="auto"/>
              <w:right w:val="nil"/>
            </w:tcBorders>
            <w:vAlign w:val="center"/>
          </w:tcPr>
          <w:p w:rsidR="00943091" w:rsidRPr="00C24DCB" w:rsidRDefault="00943091" w:rsidP="00C24DCB">
            <w:pPr>
              <w:pStyle w:val="ListParagraph"/>
              <w:widowControl/>
              <w:numPr>
                <w:ilvl w:val="0"/>
                <w:numId w:val="12"/>
              </w:numPr>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943091" w:rsidRPr="00943091" w:rsidTr="00D93820">
        <w:trPr>
          <w:trHeight w:val="104"/>
        </w:trPr>
        <w:tc>
          <w:tcPr>
            <w:tcW w:w="9889" w:type="dxa"/>
            <w:gridSpan w:val="8"/>
            <w:tcBorders>
              <w:top w:val="nil"/>
              <w:left w:val="nil"/>
              <w:bottom w:val="nil"/>
            </w:tcBorders>
          </w:tcPr>
          <w:p w:rsidR="00943091" w:rsidRPr="00943091" w:rsidRDefault="00943091" w:rsidP="00943091">
            <w:pPr>
              <w:widowControl/>
              <w:overflowPunct w:val="0"/>
              <w:autoSpaceDE w:val="0"/>
              <w:autoSpaceDN w:val="0"/>
              <w:adjustRightInd w:val="0"/>
              <w:spacing w:after="0" w:line="240" w:lineRule="auto"/>
              <w:ind w:left="136"/>
              <w:jc w:val="both"/>
              <w:textAlignment w:val="baseline"/>
              <w:rPr>
                <w:rFonts w:ascii="Arial" w:eastAsia="Times New Roman" w:hAnsi="Arial" w:cs="Arial"/>
                <w:color w:val="000000"/>
                <w:sz w:val="20"/>
                <w:szCs w:val="20"/>
                <w:lang w:val="en-GB" w:eastAsia="en-GB"/>
              </w:rPr>
            </w:pPr>
          </w:p>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Arial" w:hAnsi="Arial" w:cs="Arial"/>
                <w:bCs/>
                <w:color w:val="4D4D4F"/>
                <w:spacing w:val="2"/>
                <w:sz w:val="20"/>
                <w:szCs w:val="20"/>
              </w:rPr>
            </w:pPr>
            <w:r w:rsidRPr="00943091">
              <w:rPr>
                <w:rFonts w:ascii="Arial" w:eastAsia="Times New Roman" w:hAnsi="Arial" w:cs="Arial"/>
                <w:b/>
                <w:sz w:val="20"/>
                <w:szCs w:val="20"/>
                <w:lang w:val="en-GB" w:eastAsia="en-GB"/>
              </w:rPr>
              <w:t>*</w:t>
            </w:r>
            <w:r w:rsidRPr="00943091">
              <w:rPr>
                <w:rFonts w:ascii="Arial" w:eastAsia="Times New Roman" w:hAnsi="Arial" w:cs="Arial"/>
                <w:color w:val="000000"/>
                <w:sz w:val="20"/>
                <w:szCs w:val="20"/>
                <w:lang w:val="en-GB" w:eastAsia="en-GB"/>
              </w:rPr>
              <w:t xml:space="preserve"> </w:t>
            </w:r>
            <w:r w:rsidRPr="00943091">
              <w:rPr>
                <w:rFonts w:ascii="Arial" w:eastAsia="Arial" w:hAnsi="Arial" w:cs="Arial"/>
                <w:bCs/>
                <w:color w:val="4D4D4F"/>
                <w:spacing w:val="2"/>
                <w:sz w:val="20"/>
                <w:szCs w:val="20"/>
              </w:rPr>
              <w:t>Original column for the year ended 31 December 2017 has been included for information purposes only</w:t>
            </w:r>
          </w:p>
          <w:p w:rsidR="00943091" w:rsidRPr="00943091" w:rsidRDefault="00943091" w:rsidP="00943091">
            <w:pPr>
              <w:widowControl/>
              <w:overflowPunct w:val="0"/>
              <w:autoSpaceDE w:val="0"/>
              <w:autoSpaceDN w:val="0"/>
              <w:adjustRightInd w:val="0"/>
              <w:spacing w:after="0" w:line="240" w:lineRule="auto"/>
              <w:ind w:left="136"/>
              <w:textAlignment w:val="baseline"/>
              <w:rPr>
                <w:rFonts w:ascii="Arial" w:eastAsia="Times New Roman" w:hAnsi="Arial" w:cs="Arial"/>
                <w:color w:val="A6A6A6"/>
                <w:sz w:val="20"/>
                <w:szCs w:val="20"/>
                <w:lang w:val="en-GB" w:eastAsia="en-GB"/>
              </w:rPr>
            </w:pPr>
          </w:p>
        </w:tc>
      </w:tr>
    </w:tbl>
    <w:p w:rsidR="009B203B" w:rsidRDefault="009B203B" w:rsidP="009B203B">
      <w:pPr>
        <w:spacing w:before="6" w:after="0" w:line="150" w:lineRule="exact"/>
        <w:rPr>
          <w:sz w:val="15"/>
          <w:szCs w:val="15"/>
        </w:rPr>
      </w:pPr>
    </w:p>
    <w:p w:rsidR="009B203B" w:rsidRPr="009B203B" w:rsidRDefault="009B203B" w:rsidP="009B203B">
      <w:pPr>
        <w:spacing w:before="84" w:after="0" w:line="240" w:lineRule="auto"/>
        <w:ind w:left="137" w:right="-20"/>
        <w:rPr>
          <w:rFonts w:ascii="Arial" w:eastAsia="Arial" w:hAnsi="Arial" w:cs="Arial"/>
          <w:sz w:val="24"/>
          <w:szCs w:val="24"/>
        </w:rPr>
      </w:pPr>
      <w:r w:rsidRPr="009B203B">
        <w:rPr>
          <w:rFonts w:ascii="Arial" w:eastAsia="Arial" w:hAnsi="Arial" w:cs="Arial"/>
          <w:bCs/>
          <w:color w:val="4D4D4F"/>
          <w:spacing w:val="1"/>
          <w:sz w:val="24"/>
          <w:szCs w:val="24"/>
        </w:rPr>
        <w:t>Notes</w:t>
      </w:r>
    </w:p>
    <w:p w:rsidR="009B203B" w:rsidRDefault="009B203B" w:rsidP="009B203B">
      <w:pPr>
        <w:spacing w:after="0" w:line="160" w:lineRule="exact"/>
        <w:rPr>
          <w:sz w:val="16"/>
          <w:szCs w:val="16"/>
        </w:rPr>
      </w:pPr>
    </w:p>
    <w:p w:rsidR="009B203B" w:rsidRPr="009B203B" w:rsidRDefault="00943091" w:rsidP="000D503D">
      <w:pPr>
        <w:tabs>
          <w:tab w:val="left" w:pos="760"/>
        </w:tabs>
        <w:spacing w:after="0" w:line="240" w:lineRule="auto"/>
        <w:ind w:left="761" w:right="80" w:hanging="624"/>
        <w:rPr>
          <w:rFonts w:ascii="Arial" w:eastAsia="Arial" w:hAnsi="Arial" w:cs="Arial"/>
          <w:sz w:val="20"/>
          <w:szCs w:val="20"/>
        </w:rPr>
      </w:pPr>
      <w:r w:rsidRPr="00943091">
        <w:rPr>
          <w:rFonts w:ascii="Arial" w:eastAsia="Arial" w:hAnsi="Arial" w:cs="Arial"/>
          <w:b/>
          <w:spacing w:val="-11"/>
          <w:sz w:val="20"/>
          <w:szCs w:val="20"/>
        </w:rPr>
        <w:t>1</w:t>
      </w:r>
      <w:r w:rsidR="009B203B" w:rsidRPr="009B203B">
        <w:rPr>
          <w:rFonts w:ascii="Arial" w:eastAsia="Arial" w:hAnsi="Arial" w:cs="Arial"/>
          <w:color w:val="4D4D4F"/>
          <w:sz w:val="20"/>
          <w:szCs w:val="20"/>
        </w:rPr>
        <w:tab/>
      </w:r>
      <w:r w:rsidR="009B203B" w:rsidRPr="000D503D">
        <w:rPr>
          <w:rFonts w:ascii="Arial" w:eastAsia="Arial" w:hAnsi="Arial" w:cs="Arial"/>
          <w:bCs/>
          <w:color w:val="4D4D4F"/>
          <w:spacing w:val="2"/>
          <w:sz w:val="20"/>
          <w:szCs w:val="20"/>
        </w:rPr>
        <w:t>Paragraph 29.14A of FRS 102 has been applied, allowing the tax relief on gift aid payments to be recognised in the period to which it relates. This exception is only applicable as long as it is probable that the gift aid payment will be made to the parent charity within 9 months of the reporting date. As the entity has elected to apply this paragraph early, it will be disclosed as part of the information about the basis of preparation in the notes to the financial statements.</w:t>
      </w:r>
    </w:p>
    <w:p w:rsidR="009B203B" w:rsidRDefault="009B203B" w:rsidP="009B203B">
      <w:pPr>
        <w:spacing w:before="5" w:after="0" w:line="110" w:lineRule="exact"/>
        <w:rPr>
          <w:sz w:val="11"/>
          <w:szCs w:val="11"/>
        </w:rPr>
      </w:pPr>
    </w:p>
    <w:p w:rsidR="009B203B" w:rsidRPr="000D503D" w:rsidRDefault="009B203B" w:rsidP="000D503D">
      <w:pPr>
        <w:tabs>
          <w:tab w:val="left" w:pos="760"/>
        </w:tabs>
        <w:spacing w:after="0" w:line="240" w:lineRule="auto"/>
        <w:ind w:left="761" w:right="80" w:hanging="624"/>
        <w:rPr>
          <w:rFonts w:ascii="Arial" w:eastAsia="Arial" w:hAnsi="Arial" w:cs="Arial"/>
          <w:sz w:val="20"/>
          <w:szCs w:val="20"/>
        </w:rPr>
      </w:pPr>
      <w:r w:rsidRPr="009B203B">
        <w:rPr>
          <w:rFonts w:ascii="Arial" w:eastAsia="Arial" w:hAnsi="Arial" w:cs="Arial"/>
          <w:color w:val="4D4D4F"/>
          <w:sz w:val="20"/>
          <w:szCs w:val="20"/>
        </w:rPr>
        <w:tab/>
      </w:r>
      <w:r w:rsidRPr="000D503D">
        <w:rPr>
          <w:rFonts w:ascii="Arial" w:eastAsia="Arial" w:hAnsi="Arial" w:cs="Arial"/>
          <w:bCs/>
          <w:color w:val="4D4D4F"/>
          <w:spacing w:val="2"/>
          <w:sz w:val="20"/>
          <w:szCs w:val="20"/>
        </w:rPr>
        <w:t>The tax relief in respect of gift aid has been shown separately on the face of the statement to illustrate how the tax charge and corresponding tax relief net off. Paragraph 5.5B of FRS 102 requires the presentation of a single taxation line. However, the subsidiary may show the additional disclosure on the face of the income statement in accordance with paragraph 5.9 of FRS 102.</w:t>
      </w:r>
    </w:p>
    <w:p w:rsidR="009B203B" w:rsidRDefault="009B203B" w:rsidP="009B203B">
      <w:pPr>
        <w:spacing w:after="0" w:line="160" w:lineRule="exact"/>
        <w:rPr>
          <w:sz w:val="16"/>
          <w:szCs w:val="16"/>
        </w:rPr>
      </w:pPr>
    </w:p>
    <w:p w:rsidR="009B203B" w:rsidRPr="000D503D" w:rsidRDefault="009B203B" w:rsidP="000D503D">
      <w:pPr>
        <w:tabs>
          <w:tab w:val="left" w:pos="760"/>
        </w:tabs>
        <w:spacing w:after="0" w:line="240" w:lineRule="auto"/>
        <w:ind w:left="761" w:right="80" w:hanging="624"/>
        <w:rPr>
          <w:rFonts w:ascii="Arial" w:eastAsia="Arial" w:hAnsi="Arial" w:cs="Arial"/>
          <w:bCs/>
          <w:color w:val="4D4D4F"/>
          <w:spacing w:val="2"/>
          <w:sz w:val="20"/>
          <w:szCs w:val="20"/>
        </w:rPr>
      </w:pPr>
      <w:r w:rsidRPr="00943091">
        <w:rPr>
          <w:rFonts w:ascii="Arial" w:eastAsia="Arial" w:hAnsi="Arial" w:cs="Arial"/>
          <w:b/>
          <w:spacing w:val="-11"/>
          <w:sz w:val="20"/>
          <w:szCs w:val="20"/>
        </w:rPr>
        <w:t>2</w:t>
      </w:r>
      <w:r w:rsidRPr="009B203B">
        <w:rPr>
          <w:rFonts w:ascii="Arial" w:eastAsia="Arial" w:hAnsi="Arial" w:cs="Arial"/>
          <w:color w:val="4D4D4F"/>
          <w:sz w:val="20"/>
          <w:szCs w:val="20"/>
        </w:rPr>
        <w:tab/>
      </w:r>
      <w:r w:rsidRPr="000D503D">
        <w:rPr>
          <w:rFonts w:ascii="Arial" w:eastAsia="Arial" w:hAnsi="Arial" w:cs="Arial"/>
          <w:bCs/>
          <w:color w:val="4D4D4F"/>
          <w:spacing w:val="2"/>
          <w:sz w:val="20"/>
          <w:szCs w:val="20"/>
        </w:rPr>
        <w:t>For the year ended 31 December 2016 the profit before taxation for the year was £4,500. Therefore, a prior year adjustment of £4,500 is required in the year ended 31 December 2017, to reflect the change of accounting for gift aid previously expensed in the income statement.</w:t>
      </w:r>
    </w:p>
    <w:p w:rsidR="000D503D" w:rsidRDefault="000D503D" w:rsidP="000D503D">
      <w:pPr>
        <w:spacing w:after="0" w:line="160" w:lineRule="exact"/>
        <w:rPr>
          <w:sz w:val="16"/>
          <w:szCs w:val="16"/>
        </w:rPr>
      </w:pPr>
    </w:p>
    <w:p w:rsidR="000D503D" w:rsidRPr="009B203B" w:rsidRDefault="000D503D" w:rsidP="000D503D">
      <w:pPr>
        <w:tabs>
          <w:tab w:val="left" w:pos="760"/>
        </w:tabs>
        <w:spacing w:after="0" w:line="240" w:lineRule="auto"/>
        <w:ind w:left="760" w:right="79" w:hanging="624"/>
        <w:rPr>
          <w:rFonts w:ascii="Arial" w:eastAsia="Arial" w:hAnsi="Arial" w:cs="Arial"/>
          <w:sz w:val="20"/>
          <w:szCs w:val="20"/>
        </w:rPr>
      </w:pPr>
      <w:r w:rsidRPr="00943091">
        <w:rPr>
          <w:rFonts w:ascii="Arial" w:eastAsia="Arial" w:hAnsi="Arial" w:cs="Arial"/>
          <w:b/>
          <w:spacing w:val="-11"/>
          <w:sz w:val="20"/>
          <w:szCs w:val="20"/>
        </w:rPr>
        <w:lastRenderedPageBreak/>
        <w:t>3</w:t>
      </w:r>
      <w:r w:rsidRPr="009B203B">
        <w:rPr>
          <w:rFonts w:ascii="Arial" w:eastAsia="Arial" w:hAnsi="Arial" w:cs="Arial"/>
          <w:color w:val="4D4D4F"/>
          <w:sz w:val="20"/>
          <w:szCs w:val="20"/>
        </w:rPr>
        <w:tab/>
      </w:r>
      <w:r w:rsidRPr="000D503D">
        <w:rPr>
          <w:rFonts w:ascii="Arial" w:eastAsia="Arial" w:hAnsi="Arial" w:cs="Arial"/>
          <w:bCs/>
          <w:color w:val="4D4D4F"/>
          <w:spacing w:val="2"/>
          <w:sz w:val="20"/>
          <w:szCs w:val="20"/>
        </w:rPr>
        <w:t>In the year ended 31 December 2017 £4,500 is recognised as a distribution relating to the gift aid payment made in respect of the year ended 31 December 2016</w:t>
      </w:r>
      <w:r w:rsidR="00C17C55">
        <w:rPr>
          <w:rFonts w:ascii="Arial" w:eastAsia="Arial" w:hAnsi="Arial" w:cs="Arial"/>
          <w:bCs/>
          <w:color w:val="4D4D4F"/>
          <w:spacing w:val="2"/>
          <w:sz w:val="20"/>
          <w:szCs w:val="20"/>
        </w:rPr>
        <w:t>.</w:t>
      </w:r>
    </w:p>
    <w:p w:rsidR="000D503D" w:rsidRDefault="000D503D" w:rsidP="000D503D">
      <w:pPr>
        <w:spacing w:before="5" w:after="0" w:line="110" w:lineRule="exact"/>
        <w:rPr>
          <w:sz w:val="11"/>
          <w:szCs w:val="11"/>
        </w:rPr>
      </w:pPr>
    </w:p>
    <w:p w:rsidR="000D503D" w:rsidRPr="000D503D" w:rsidRDefault="000D503D" w:rsidP="000D503D">
      <w:pPr>
        <w:tabs>
          <w:tab w:val="left" w:pos="760"/>
        </w:tabs>
        <w:spacing w:after="0" w:line="240" w:lineRule="auto"/>
        <w:ind w:left="761" w:right="80" w:hanging="624"/>
        <w:rPr>
          <w:rFonts w:ascii="Arial" w:eastAsia="Arial" w:hAnsi="Arial" w:cs="Arial"/>
          <w:bCs/>
          <w:color w:val="4D4D4F"/>
          <w:spacing w:val="2"/>
          <w:sz w:val="20"/>
          <w:szCs w:val="20"/>
        </w:rPr>
      </w:pPr>
      <w:r w:rsidRPr="009B203B">
        <w:rPr>
          <w:rFonts w:ascii="Arial" w:eastAsia="Arial" w:hAnsi="Arial" w:cs="Arial"/>
          <w:color w:val="4D4D4F"/>
          <w:sz w:val="20"/>
          <w:szCs w:val="20"/>
        </w:rPr>
        <w:tab/>
      </w:r>
      <w:r w:rsidRPr="000D503D">
        <w:rPr>
          <w:rFonts w:ascii="Arial" w:eastAsia="Arial" w:hAnsi="Arial" w:cs="Arial"/>
          <w:bCs/>
          <w:color w:val="4D4D4F"/>
          <w:spacing w:val="2"/>
          <w:sz w:val="20"/>
          <w:szCs w:val="20"/>
        </w:rPr>
        <w:t>In the year ended 31 December 2018, a gift aid payment of £9,500 has been recognised as a distribution, in respect of the year ended 31 December 2017</w:t>
      </w:r>
      <w:r>
        <w:rPr>
          <w:rFonts w:ascii="Arial" w:eastAsia="Arial" w:hAnsi="Arial" w:cs="Arial"/>
          <w:bCs/>
          <w:color w:val="4D4D4F"/>
          <w:spacing w:val="2"/>
          <w:sz w:val="20"/>
          <w:szCs w:val="20"/>
        </w:rPr>
        <w:t>.</w:t>
      </w:r>
    </w:p>
    <w:p w:rsidR="000D503D" w:rsidRDefault="000D503D" w:rsidP="000D503D">
      <w:pPr>
        <w:spacing w:after="0" w:line="160" w:lineRule="exact"/>
        <w:rPr>
          <w:sz w:val="16"/>
          <w:szCs w:val="16"/>
        </w:rPr>
      </w:pPr>
    </w:p>
    <w:p w:rsidR="000D503D" w:rsidRPr="000D503D" w:rsidRDefault="000D503D" w:rsidP="000D503D">
      <w:pPr>
        <w:tabs>
          <w:tab w:val="left" w:pos="760"/>
        </w:tabs>
        <w:spacing w:after="0" w:line="240" w:lineRule="auto"/>
        <w:ind w:left="761" w:right="80" w:hanging="624"/>
        <w:rPr>
          <w:rFonts w:ascii="Arial" w:eastAsia="Arial" w:hAnsi="Arial" w:cs="Arial"/>
          <w:bCs/>
          <w:color w:val="4D4D4F"/>
          <w:spacing w:val="2"/>
          <w:sz w:val="20"/>
          <w:szCs w:val="20"/>
        </w:rPr>
      </w:pPr>
    </w:p>
    <w:p w:rsidR="000E3A60" w:rsidRDefault="000E3A60">
      <w:pPr>
        <w:rPr>
          <w:rFonts w:ascii="Arial" w:eastAsia="Arial" w:hAnsi="Arial" w:cs="Arial"/>
          <w:b/>
          <w:bCs/>
          <w:color w:val="4D4D4F"/>
          <w:spacing w:val="1"/>
          <w:sz w:val="24"/>
          <w:szCs w:val="24"/>
        </w:rPr>
      </w:pPr>
      <w:r>
        <w:rPr>
          <w:rFonts w:ascii="Arial" w:eastAsia="Arial" w:hAnsi="Arial" w:cs="Arial"/>
          <w:b/>
          <w:bCs/>
          <w:color w:val="4D4D4F"/>
          <w:spacing w:val="1"/>
          <w:sz w:val="24"/>
          <w:szCs w:val="24"/>
        </w:rPr>
        <w:br w:type="page"/>
      </w:r>
    </w:p>
    <w:p w:rsidR="000D503D" w:rsidRDefault="000D503D" w:rsidP="000D503D">
      <w:pPr>
        <w:spacing w:after="0" w:line="150" w:lineRule="exact"/>
        <w:rPr>
          <w:sz w:val="15"/>
          <w:szCs w:val="15"/>
        </w:rPr>
      </w:pPr>
    </w:p>
    <w:p w:rsidR="000D503D" w:rsidRDefault="000D503D" w:rsidP="000D503D">
      <w:pPr>
        <w:spacing w:after="0" w:line="200" w:lineRule="exact"/>
        <w:rPr>
          <w:sz w:val="20"/>
          <w:szCs w:val="20"/>
        </w:rPr>
      </w:pPr>
    </w:p>
    <w:p w:rsidR="000D503D" w:rsidRDefault="000D503D" w:rsidP="000D503D">
      <w:pPr>
        <w:spacing w:after="0" w:line="200" w:lineRule="exact"/>
        <w:rPr>
          <w:sz w:val="20"/>
          <w:szCs w:val="20"/>
        </w:rPr>
      </w:pPr>
    </w:p>
    <w:p w:rsidR="000D503D" w:rsidRPr="009B203B" w:rsidRDefault="00D22BD3" w:rsidP="000D503D">
      <w:pPr>
        <w:tabs>
          <w:tab w:val="left" w:pos="9740"/>
        </w:tabs>
        <w:spacing w:before="18" w:after="0" w:line="240" w:lineRule="auto"/>
        <w:ind w:left="114" w:right="-20"/>
        <w:rPr>
          <w:rFonts w:ascii="Arial" w:eastAsia="Arial" w:hAnsi="Arial" w:cs="Arial"/>
          <w:bCs/>
          <w:i/>
          <w:color w:val="4D4D4F"/>
          <w:spacing w:val="-4"/>
          <w:sz w:val="24"/>
          <w:szCs w:val="24"/>
        </w:rPr>
      </w:pPr>
      <w:r>
        <w:rPr>
          <w:rFonts w:ascii="Arial" w:eastAsia="Arial" w:hAnsi="Arial" w:cs="Arial"/>
          <w:b/>
          <w:bCs/>
          <w:color w:val="4D4D4F"/>
          <w:spacing w:val="-4"/>
          <w:sz w:val="24"/>
          <w:szCs w:val="24"/>
        </w:rPr>
        <w:t>B</w:t>
      </w:r>
      <w:r w:rsidR="000D503D" w:rsidRPr="009B203B">
        <w:rPr>
          <w:rFonts w:ascii="Arial" w:eastAsia="Arial" w:hAnsi="Arial" w:cs="Arial"/>
          <w:bCs/>
          <w:i/>
          <w:color w:val="4D4D4F"/>
          <w:spacing w:val="-4"/>
          <w:sz w:val="24"/>
          <w:szCs w:val="24"/>
        </w:rPr>
        <w:t xml:space="preserve">: </w:t>
      </w:r>
      <w:r w:rsidR="000D503D" w:rsidRPr="000D503D">
        <w:rPr>
          <w:rFonts w:ascii="Arial" w:eastAsia="Arial" w:hAnsi="Arial" w:cs="Arial"/>
          <w:bCs/>
          <w:i/>
          <w:color w:val="4D4D4F"/>
          <w:spacing w:val="-4"/>
          <w:sz w:val="24"/>
          <w:szCs w:val="24"/>
        </w:rPr>
        <w:t xml:space="preserve">Example of </w:t>
      </w:r>
      <w:r>
        <w:rPr>
          <w:rFonts w:ascii="Arial" w:eastAsia="Arial" w:hAnsi="Arial" w:cs="Arial"/>
          <w:bCs/>
          <w:i/>
          <w:color w:val="4D4D4F"/>
          <w:spacing w:val="-4"/>
          <w:sz w:val="24"/>
          <w:szCs w:val="24"/>
        </w:rPr>
        <w:t xml:space="preserve">an </w:t>
      </w:r>
      <w:r w:rsidR="000D503D" w:rsidRPr="000D503D">
        <w:rPr>
          <w:rFonts w:ascii="Arial" w:eastAsia="Arial" w:hAnsi="Arial" w:cs="Arial"/>
          <w:bCs/>
          <w:i/>
          <w:color w:val="4D4D4F"/>
          <w:spacing w:val="-4"/>
          <w:sz w:val="24"/>
          <w:szCs w:val="24"/>
        </w:rPr>
        <w:t>accounting policy for gift aid for Example 1</w:t>
      </w:r>
    </w:p>
    <w:p w:rsidR="000D503D" w:rsidRDefault="000D503D" w:rsidP="000D503D">
      <w:pPr>
        <w:spacing w:before="6" w:after="0" w:line="150" w:lineRule="exact"/>
        <w:rPr>
          <w:sz w:val="15"/>
          <w:szCs w:val="15"/>
        </w:rPr>
      </w:pPr>
    </w:p>
    <w:p w:rsidR="000D503D" w:rsidRPr="000D503D" w:rsidRDefault="000D503D" w:rsidP="000D503D">
      <w:pPr>
        <w:tabs>
          <w:tab w:val="left" w:pos="760"/>
        </w:tabs>
        <w:spacing w:after="0" w:line="284" w:lineRule="auto"/>
        <w:ind w:left="761" w:right="80" w:hanging="624"/>
        <w:rPr>
          <w:rFonts w:ascii="Arial" w:eastAsia="Arial" w:hAnsi="Arial" w:cs="Arial"/>
          <w:sz w:val="20"/>
          <w:szCs w:val="20"/>
        </w:rPr>
      </w:pPr>
      <w:r w:rsidRPr="009B203B">
        <w:rPr>
          <w:rFonts w:ascii="Arial" w:eastAsia="Arial" w:hAnsi="Arial" w:cs="Arial"/>
          <w:color w:val="4D4D4F"/>
          <w:sz w:val="20"/>
          <w:szCs w:val="20"/>
        </w:rPr>
        <w:tab/>
      </w:r>
      <w:r w:rsidRPr="000D503D">
        <w:rPr>
          <w:rFonts w:ascii="Arial" w:eastAsia="Arial" w:hAnsi="Arial" w:cs="Arial"/>
          <w:b/>
          <w:sz w:val="20"/>
          <w:szCs w:val="20"/>
        </w:rPr>
        <w:t>Gift aid payment to parent charity</w:t>
      </w:r>
    </w:p>
    <w:p w:rsidR="000D503D" w:rsidRPr="000D503D" w:rsidRDefault="000D503D" w:rsidP="000D503D">
      <w:pPr>
        <w:spacing w:before="5" w:after="0" w:line="110" w:lineRule="exact"/>
        <w:rPr>
          <w:sz w:val="11"/>
          <w:szCs w:val="11"/>
        </w:rPr>
      </w:pPr>
    </w:p>
    <w:p w:rsidR="000D503D" w:rsidRPr="000D503D" w:rsidRDefault="000D503D" w:rsidP="000D503D">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t>The company pays all its taxable profits for the reporting period to its parent charity under the gift aid scheme. These gift aid payments are recognised as distributions to owners in equity within retained earnings.</w:t>
      </w:r>
    </w:p>
    <w:p w:rsidR="000D503D" w:rsidRPr="000D503D" w:rsidRDefault="000D503D" w:rsidP="000D503D">
      <w:pPr>
        <w:spacing w:before="5" w:after="0" w:line="110" w:lineRule="exact"/>
        <w:rPr>
          <w:sz w:val="11"/>
          <w:szCs w:val="11"/>
        </w:rPr>
      </w:pPr>
    </w:p>
    <w:p w:rsidR="000D503D" w:rsidRPr="000D503D" w:rsidRDefault="000D503D" w:rsidP="000D503D">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t>At the reporting date there was no legal obligation in place for the company to make this gift aid payment, although prior to the reporting date the board had indicated its intention to pay the taxable profits to the parent charity in respect of the reporting period. The payment is expected to be made within 9 months of the end of the reporting date.</w:t>
      </w:r>
    </w:p>
    <w:p w:rsidR="000D503D" w:rsidRPr="000D503D" w:rsidRDefault="000D503D" w:rsidP="000D503D">
      <w:pPr>
        <w:spacing w:before="5" w:after="0" w:line="110" w:lineRule="exact"/>
        <w:rPr>
          <w:sz w:val="11"/>
          <w:szCs w:val="11"/>
        </w:rPr>
      </w:pPr>
    </w:p>
    <w:p w:rsidR="000D503D" w:rsidRPr="000D503D" w:rsidRDefault="000D503D" w:rsidP="000D503D">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t>The company previously recognised gift aid payments in the income statement in the year that the profits arose. The company has changed its accounting policy as a result of The Financial Reporting Council clarifying the accounting treatment for such payments in its triennial review of FRS 102. Therefore the prior year comparative figures have been restated to reflect this change.</w:t>
      </w:r>
    </w:p>
    <w:p w:rsidR="000D503D" w:rsidRPr="000D503D" w:rsidRDefault="000D503D" w:rsidP="000D503D">
      <w:pPr>
        <w:spacing w:before="5" w:after="0" w:line="110" w:lineRule="exact"/>
        <w:rPr>
          <w:sz w:val="11"/>
          <w:szCs w:val="11"/>
        </w:rPr>
      </w:pPr>
    </w:p>
    <w:p w:rsidR="000D503D" w:rsidRPr="000D503D" w:rsidRDefault="000D503D" w:rsidP="000D503D">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t>There is a prior year adjustment of £4,500 reflecting the change in accounting for the gift aid payment for the year ended 31 December 2016. This increases the opening retained earnings for the year ended 31 December 2017</w:t>
      </w:r>
      <w:r w:rsidR="007B707D">
        <w:rPr>
          <w:rFonts w:ascii="Arial" w:eastAsia="Arial" w:hAnsi="Arial" w:cs="Arial"/>
          <w:sz w:val="20"/>
          <w:szCs w:val="20"/>
        </w:rPr>
        <w:t xml:space="preserve"> </w:t>
      </w:r>
      <w:r w:rsidRPr="000D503D">
        <w:rPr>
          <w:rFonts w:ascii="Arial" w:eastAsia="Arial" w:hAnsi="Arial" w:cs="Arial"/>
          <w:sz w:val="20"/>
          <w:szCs w:val="20"/>
        </w:rPr>
        <w:t>by this amount.</w:t>
      </w:r>
    </w:p>
    <w:p w:rsidR="000D503D" w:rsidRPr="000D503D" w:rsidRDefault="000D503D" w:rsidP="000D503D">
      <w:pPr>
        <w:spacing w:before="5" w:after="0" w:line="110" w:lineRule="exact"/>
        <w:rPr>
          <w:sz w:val="11"/>
          <w:szCs w:val="11"/>
        </w:rPr>
      </w:pPr>
    </w:p>
    <w:p w:rsidR="000D503D" w:rsidRPr="000D503D" w:rsidRDefault="000D503D" w:rsidP="000D503D">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t>The change in accounting policy for gift aid payments results in the company recognising a taxation charge on its profits for the year. However, the application of the exception under paragraph 29.14A of FRS 102 provides relief in respect of the accounting for the tax charge. This results in an overall nil charge for tax in the income statement. This exception is only applicable as it is probable that the gift aid payment will be made by the company to the parent charity within 9 months of the reporting date.</w:t>
      </w:r>
    </w:p>
    <w:p w:rsidR="000D503D" w:rsidRPr="009B203B" w:rsidRDefault="000D503D" w:rsidP="000D503D">
      <w:pPr>
        <w:tabs>
          <w:tab w:val="left" w:pos="760"/>
        </w:tabs>
        <w:spacing w:after="0" w:line="284" w:lineRule="auto"/>
        <w:ind w:left="761" w:right="80" w:hanging="624"/>
        <w:rPr>
          <w:rFonts w:ascii="Arial" w:eastAsia="Arial" w:hAnsi="Arial" w:cs="Arial"/>
          <w:sz w:val="20"/>
          <w:szCs w:val="20"/>
        </w:rPr>
      </w:pPr>
    </w:p>
    <w:p w:rsidR="00B17721" w:rsidRPr="002F055C" w:rsidRDefault="00B17721" w:rsidP="00B17721">
      <w:pPr>
        <w:spacing w:before="5" w:after="0" w:line="110" w:lineRule="exact"/>
        <w:rPr>
          <w:sz w:val="11"/>
          <w:szCs w:val="11"/>
        </w:rPr>
      </w:pPr>
    </w:p>
    <w:p w:rsidR="00B17721" w:rsidRDefault="00B17721" w:rsidP="00B17721">
      <w:pPr>
        <w:rPr>
          <w:sz w:val="16"/>
          <w:szCs w:val="16"/>
        </w:rPr>
        <w:sectPr w:rsidR="00B17721">
          <w:pgSz w:w="11920" w:h="16840"/>
          <w:pgMar w:top="780" w:right="1340" w:bottom="880" w:left="1280" w:header="547" w:footer="692" w:gutter="0"/>
          <w:cols w:space="720"/>
        </w:sectPr>
      </w:pPr>
      <w:r>
        <w:rPr>
          <w:sz w:val="16"/>
          <w:szCs w:val="16"/>
        </w:rPr>
        <w:br w:type="page"/>
      </w:r>
    </w:p>
    <w:p w:rsidR="00D22BD3" w:rsidRDefault="00D22BD3" w:rsidP="00D22BD3">
      <w:pPr>
        <w:spacing w:after="0" w:line="150" w:lineRule="exact"/>
        <w:rPr>
          <w:sz w:val="15"/>
          <w:szCs w:val="15"/>
        </w:rPr>
      </w:pPr>
    </w:p>
    <w:p w:rsidR="00D22BD3" w:rsidRDefault="00D22BD3" w:rsidP="00D22BD3">
      <w:pPr>
        <w:spacing w:after="0" w:line="200" w:lineRule="exact"/>
        <w:rPr>
          <w:sz w:val="20"/>
          <w:szCs w:val="20"/>
        </w:rPr>
      </w:pPr>
    </w:p>
    <w:p w:rsidR="00D22BD3" w:rsidRDefault="00D22BD3" w:rsidP="00D22BD3">
      <w:pPr>
        <w:spacing w:after="0" w:line="200" w:lineRule="exact"/>
        <w:rPr>
          <w:sz w:val="20"/>
          <w:szCs w:val="20"/>
        </w:rPr>
      </w:pPr>
    </w:p>
    <w:p w:rsidR="00D22BD3" w:rsidRDefault="00D22BD3" w:rsidP="00D22BD3">
      <w:pPr>
        <w:spacing w:before="84" w:after="0" w:line="240" w:lineRule="auto"/>
        <w:ind w:left="137" w:right="-20"/>
        <w:rPr>
          <w:rFonts w:ascii="Arial" w:eastAsia="Arial" w:hAnsi="Arial" w:cs="Arial"/>
          <w:sz w:val="24"/>
          <w:szCs w:val="24"/>
        </w:rPr>
      </w:pPr>
      <w:bookmarkStart w:id="9" w:name="Example2"/>
      <w:bookmarkEnd w:id="9"/>
      <w:r w:rsidRPr="003A75B6">
        <w:rPr>
          <w:rFonts w:ascii="Arial" w:eastAsia="Arial" w:hAnsi="Arial" w:cs="Arial"/>
          <w:b/>
          <w:color w:val="98C43D"/>
          <w:spacing w:val="-1"/>
          <w:sz w:val="24"/>
          <w:szCs w:val="24"/>
        </w:rPr>
        <w:t xml:space="preserve">Example </w:t>
      </w:r>
      <w:r>
        <w:rPr>
          <w:rFonts w:ascii="Arial" w:eastAsia="Arial" w:hAnsi="Arial" w:cs="Arial"/>
          <w:b/>
          <w:color w:val="98C43D"/>
          <w:spacing w:val="-1"/>
          <w:sz w:val="24"/>
          <w:szCs w:val="24"/>
        </w:rPr>
        <w:t>2</w:t>
      </w:r>
      <w:r w:rsidRPr="003A75B6">
        <w:rPr>
          <w:rFonts w:ascii="Arial" w:eastAsia="Arial" w:hAnsi="Arial" w:cs="Arial"/>
          <w:b/>
          <w:bCs/>
          <w:color w:val="4D4D4F"/>
          <w:spacing w:val="-4"/>
          <w:sz w:val="24"/>
          <w:szCs w:val="24"/>
        </w:rPr>
        <w:t>:</w:t>
      </w:r>
      <w:r w:rsidRPr="00A152A1">
        <w:rPr>
          <w:rFonts w:ascii="Arial" w:eastAsia="Arial" w:hAnsi="Arial" w:cs="Arial"/>
          <w:b/>
          <w:bCs/>
          <w:color w:val="4D4D4F"/>
          <w:spacing w:val="-4"/>
          <w:sz w:val="24"/>
          <w:szCs w:val="24"/>
        </w:rPr>
        <w:t xml:space="preserve"> </w:t>
      </w:r>
      <w:r w:rsidRPr="00D22BD3">
        <w:rPr>
          <w:rFonts w:ascii="Arial" w:eastAsia="Arial" w:hAnsi="Arial" w:cs="Arial"/>
          <w:b/>
          <w:bCs/>
          <w:i/>
          <w:color w:val="4D4D4F"/>
          <w:spacing w:val="-4"/>
          <w:sz w:val="24"/>
          <w:szCs w:val="24"/>
        </w:rPr>
        <w:t xml:space="preserve">Previously accounted for the gift aid payment in equity when profits arose </w:t>
      </w:r>
      <w:r w:rsidRPr="00A152A1">
        <w:rPr>
          <w:rFonts w:ascii="Arial" w:eastAsia="Arial" w:hAnsi="Arial" w:cs="Arial"/>
          <w:b/>
          <w:bCs/>
          <w:i/>
          <w:color w:val="4D4D4F"/>
          <w:spacing w:val="-4"/>
          <w:sz w:val="24"/>
          <w:szCs w:val="24"/>
        </w:rPr>
        <w:t xml:space="preserve">- </w:t>
      </w:r>
      <w:r w:rsidRPr="00A152A1">
        <w:rPr>
          <w:rFonts w:ascii="Arial" w:eastAsia="Arial" w:hAnsi="Arial" w:cs="Arial"/>
          <w:b/>
          <w:bCs/>
          <w:color w:val="4D4D4F"/>
          <w:spacing w:val="-4"/>
          <w:sz w:val="24"/>
          <w:szCs w:val="24"/>
        </w:rPr>
        <w:t xml:space="preserve">no legal </w:t>
      </w:r>
      <w:r w:rsidRPr="003A75B6">
        <w:rPr>
          <w:rFonts w:ascii="Arial" w:eastAsia="Arial" w:hAnsi="Arial" w:cs="Arial"/>
          <w:b/>
          <w:bCs/>
          <w:color w:val="4D4D4F"/>
          <w:spacing w:val="-4"/>
          <w:sz w:val="24"/>
          <w:szCs w:val="24"/>
        </w:rPr>
        <w:t>o</w:t>
      </w:r>
      <w:r w:rsidRPr="00A152A1">
        <w:rPr>
          <w:rFonts w:ascii="Arial" w:eastAsia="Arial" w:hAnsi="Arial" w:cs="Arial"/>
          <w:b/>
          <w:bCs/>
          <w:color w:val="4D4D4F"/>
          <w:spacing w:val="-4"/>
          <w:sz w:val="24"/>
          <w:szCs w:val="24"/>
        </w:rPr>
        <w:t>bligation at the reporting date</w:t>
      </w:r>
    </w:p>
    <w:p w:rsidR="00D22BD3" w:rsidRDefault="00D22BD3" w:rsidP="00D22BD3">
      <w:pPr>
        <w:spacing w:before="6" w:after="0" w:line="150" w:lineRule="exact"/>
        <w:rPr>
          <w:sz w:val="15"/>
          <w:szCs w:val="15"/>
        </w:rPr>
      </w:pPr>
    </w:p>
    <w:p w:rsidR="00D22BD3" w:rsidRPr="003A75B6" w:rsidRDefault="00D22BD3" w:rsidP="00D22BD3">
      <w:pPr>
        <w:tabs>
          <w:tab w:val="left" w:pos="760"/>
        </w:tabs>
        <w:spacing w:after="0" w:line="240" w:lineRule="auto"/>
        <w:ind w:left="137" w:right="79"/>
        <w:rPr>
          <w:rFonts w:ascii="Arial" w:eastAsia="Arial" w:hAnsi="Arial" w:cs="Arial"/>
          <w:i/>
        </w:rPr>
      </w:pPr>
      <w:r w:rsidRPr="003A75B6">
        <w:rPr>
          <w:rFonts w:ascii="Arial" w:eastAsia="Arial" w:hAnsi="Arial" w:cs="Arial"/>
          <w:i/>
          <w:color w:val="4D4D4F"/>
        </w:rPr>
        <w:t>In this example the entity is required to:</w:t>
      </w:r>
    </w:p>
    <w:p w:rsidR="00D22BD3" w:rsidRPr="003A75B6" w:rsidRDefault="00D22BD3" w:rsidP="00D22BD3">
      <w:pPr>
        <w:spacing w:after="0" w:line="160" w:lineRule="exact"/>
        <w:rPr>
          <w:i/>
          <w:sz w:val="11"/>
          <w:szCs w:val="11"/>
        </w:rPr>
      </w:pPr>
    </w:p>
    <w:p w:rsidR="00D22BD3" w:rsidRPr="003A75B6" w:rsidRDefault="00D22BD3" w:rsidP="00D22BD3">
      <w:pPr>
        <w:tabs>
          <w:tab w:val="left" w:pos="1260"/>
        </w:tabs>
        <w:spacing w:after="0" w:line="240" w:lineRule="auto"/>
        <w:ind w:left="1270" w:right="79" w:hanging="340"/>
        <w:rPr>
          <w:rFonts w:ascii="Arial" w:eastAsia="Arial" w:hAnsi="Arial" w:cs="Arial"/>
          <w:i/>
        </w:rPr>
      </w:pPr>
      <w:r w:rsidRPr="003A75B6">
        <w:rPr>
          <w:rFonts w:ascii="Arial" w:eastAsia="Arial" w:hAnsi="Arial" w:cs="Arial"/>
          <w:i/>
          <w:color w:val="A7CA56"/>
        </w:rPr>
        <w:t>•</w:t>
      </w:r>
      <w:r w:rsidRPr="003A75B6">
        <w:rPr>
          <w:rFonts w:ascii="Arial" w:eastAsia="Arial" w:hAnsi="Arial" w:cs="Arial"/>
          <w:bCs/>
          <w:i/>
          <w:color w:val="4D4D4F"/>
          <w:spacing w:val="2"/>
        </w:rPr>
        <w:tab/>
      </w:r>
      <w:r w:rsidRPr="003A75B6">
        <w:rPr>
          <w:rFonts w:ascii="Arial" w:eastAsia="Arial" w:hAnsi="Arial" w:cs="Arial"/>
          <w:i/>
          <w:color w:val="4C4D4F"/>
        </w:rPr>
        <w:t xml:space="preserve">recognise the gift aid payment when paid (i.e. in the </w:t>
      </w:r>
      <w:r w:rsidR="007C5230">
        <w:rPr>
          <w:rFonts w:ascii="Arial" w:eastAsia="Arial" w:hAnsi="Arial" w:cs="Arial"/>
          <w:i/>
          <w:color w:val="4C4D4F"/>
        </w:rPr>
        <w:t>following year’s accounts); and</w:t>
      </w:r>
    </w:p>
    <w:p w:rsidR="00D22BD3" w:rsidRPr="003A75B6" w:rsidRDefault="00D22BD3" w:rsidP="00D22BD3">
      <w:pPr>
        <w:spacing w:before="5" w:after="0" w:line="110" w:lineRule="exact"/>
        <w:rPr>
          <w:i/>
          <w:sz w:val="11"/>
          <w:szCs w:val="11"/>
        </w:rPr>
      </w:pPr>
    </w:p>
    <w:p w:rsidR="00D22BD3" w:rsidRPr="003A75B6" w:rsidRDefault="00D22BD3" w:rsidP="00D22BD3">
      <w:pPr>
        <w:tabs>
          <w:tab w:val="left" w:pos="1260"/>
        </w:tabs>
        <w:spacing w:after="0" w:line="240" w:lineRule="auto"/>
        <w:ind w:left="1259" w:right="79" w:hanging="329"/>
        <w:rPr>
          <w:rFonts w:ascii="Arial" w:eastAsia="Arial" w:hAnsi="Arial" w:cs="Arial"/>
          <w:i/>
        </w:rPr>
      </w:pPr>
      <w:r w:rsidRPr="003A75B6">
        <w:rPr>
          <w:rFonts w:ascii="Arial" w:eastAsia="Arial" w:hAnsi="Arial" w:cs="Arial"/>
          <w:i/>
          <w:color w:val="A7CA56"/>
        </w:rPr>
        <w:t>•</w:t>
      </w:r>
      <w:r w:rsidRPr="003A75B6">
        <w:rPr>
          <w:rFonts w:ascii="Arial" w:eastAsia="Arial" w:hAnsi="Arial" w:cs="Arial"/>
          <w:i/>
          <w:color w:val="A7CA56"/>
        </w:rPr>
        <w:tab/>
      </w:r>
      <w:r w:rsidRPr="00D22BD3">
        <w:rPr>
          <w:rFonts w:ascii="Arial" w:eastAsia="Arial" w:hAnsi="Arial" w:cs="Arial"/>
          <w:bCs/>
          <w:i/>
          <w:color w:val="4D4D4F"/>
          <w:spacing w:val="2"/>
        </w:rPr>
        <w:tab/>
        <w:t>change the presentation of the tax relief on the gift aid payment in the statutory accounts (i.e. recognise the relief in the income statement rather than in reserves</w:t>
      </w:r>
      <w:r w:rsidRPr="003A75B6">
        <w:rPr>
          <w:rFonts w:ascii="Arial" w:eastAsia="Arial" w:hAnsi="Arial" w:cs="Arial"/>
          <w:bCs/>
          <w:i/>
          <w:color w:val="4D4D4F"/>
          <w:spacing w:val="2"/>
        </w:rPr>
        <w:t>).</w:t>
      </w:r>
    </w:p>
    <w:p w:rsidR="00D22BD3" w:rsidRDefault="00D22BD3" w:rsidP="00D22BD3">
      <w:pPr>
        <w:spacing w:before="5" w:after="0" w:line="110" w:lineRule="exact"/>
        <w:rPr>
          <w:sz w:val="11"/>
          <w:szCs w:val="11"/>
        </w:rPr>
      </w:pPr>
    </w:p>
    <w:p w:rsidR="00D22BD3" w:rsidRDefault="00D22BD3" w:rsidP="00D22BD3">
      <w:pPr>
        <w:tabs>
          <w:tab w:val="left" w:pos="9740"/>
        </w:tabs>
        <w:spacing w:before="18" w:after="0" w:line="240" w:lineRule="auto"/>
        <w:ind w:left="114" w:right="-20"/>
        <w:rPr>
          <w:rFonts w:ascii="Arial" w:eastAsia="Arial" w:hAnsi="Arial" w:cs="Arial"/>
          <w:bCs/>
          <w:i/>
          <w:color w:val="4D4D4F"/>
          <w:spacing w:val="-4"/>
          <w:sz w:val="24"/>
          <w:szCs w:val="24"/>
        </w:rPr>
      </w:pPr>
    </w:p>
    <w:p w:rsidR="00D22BD3" w:rsidRPr="003A75B6" w:rsidRDefault="00D22BD3" w:rsidP="00D22BD3">
      <w:pPr>
        <w:tabs>
          <w:tab w:val="left" w:pos="9740"/>
        </w:tabs>
        <w:spacing w:before="18" w:after="0" w:line="240" w:lineRule="auto"/>
        <w:ind w:left="114" w:right="-20"/>
        <w:rPr>
          <w:rFonts w:ascii="Arial" w:eastAsia="Arial" w:hAnsi="Arial" w:cs="Arial"/>
          <w:bCs/>
          <w:i/>
          <w:color w:val="4D4D4F"/>
          <w:spacing w:val="-4"/>
          <w:sz w:val="24"/>
          <w:szCs w:val="24"/>
        </w:rPr>
      </w:pPr>
      <w:r w:rsidRPr="003A75B6">
        <w:rPr>
          <w:rFonts w:ascii="Arial" w:eastAsia="Arial" w:hAnsi="Arial" w:cs="Arial"/>
          <w:bCs/>
          <w:i/>
          <w:color w:val="4D4D4F"/>
          <w:spacing w:val="-4"/>
          <w:sz w:val="24"/>
          <w:szCs w:val="24"/>
        </w:rPr>
        <w:t>Background</w:t>
      </w:r>
    </w:p>
    <w:p w:rsidR="00D22BD3" w:rsidRDefault="00D22BD3" w:rsidP="00D22BD3">
      <w:pPr>
        <w:spacing w:before="6" w:after="0" w:line="150" w:lineRule="exact"/>
        <w:rPr>
          <w:sz w:val="15"/>
          <w:szCs w:val="15"/>
        </w:rPr>
      </w:pPr>
    </w:p>
    <w:p w:rsidR="00D22BD3" w:rsidRPr="003A75B6" w:rsidRDefault="00D22BD3" w:rsidP="00D22BD3">
      <w:pPr>
        <w:tabs>
          <w:tab w:val="left" w:pos="760"/>
        </w:tabs>
        <w:spacing w:after="0" w:line="283" w:lineRule="auto"/>
        <w:ind w:left="136" w:right="79"/>
        <w:rPr>
          <w:rFonts w:ascii="Arial" w:eastAsia="Arial" w:hAnsi="Arial" w:cs="Arial"/>
          <w:color w:val="4D4D4F"/>
        </w:rPr>
      </w:pPr>
      <w:r w:rsidRPr="00D22BD3">
        <w:rPr>
          <w:rFonts w:ascii="Arial" w:eastAsia="Arial" w:hAnsi="Arial" w:cs="Arial"/>
          <w:color w:val="4D4D4F"/>
        </w:rPr>
        <w:t>The subsidiary did not have a legal obligation to make a payment to its parent charity at the reporting date. However, the board has indicated its intention to pay all the taxable profits for the reporting period to the parent charity. The taxable profits are finalised and paid once the financial statements of the subsidiary have been approved. The subsidiary has previously accrued the gift aid payments as distributions to owners in equity at each reporting date based on the taxable profits for the reporting period</w:t>
      </w:r>
      <w:r w:rsidRPr="003A75B6">
        <w:rPr>
          <w:rFonts w:ascii="Arial" w:eastAsia="Arial" w:hAnsi="Arial" w:cs="Arial"/>
          <w:color w:val="4D4D4F"/>
        </w:rPr>
        <w:t>.</w:t>
      </w:r>
    </w:p>
    <w:p w:rsidR="00D22BD3" w:rsidRDefault="00D22BD3" w:rsidP="00D22BD3">
      <w:pPr>
        <w:spacing w:before="5" w:after="0" w:line="110" w:lineRule="exact"/>
        <w:rPr>
          <w:sz w:val="11"/>
          <w:szCs w:val="11"/>
        </w:rPr>
      </w:pPr>
    </w:p>
    <w:p w:rsidR="00D22BD3" w:rsidRDefault="00D22BD3" w:rsidP="00D22BD3">
      <w:pPr>
        <w:tabs>
          <w:tab w:val="left" w:pos="760"/>
        </w:tabs>
        <w:spacing w:after="0" w:line="283" w:lineRule="auto"/>
        <w:ind w:left="136" w:right="79"/>
        <w:rPr>
          <w:rFonts w:ascii="Arial" w:eastAsia="Arial" w:hAnsi="Arial" w:cs="Arial"/>
          <w:color w:val="4D4D4F"/>
        </w:rPr>
      </w:pPr>
      <w:r w:rsidRPr="00D22BD3">
        <w:rPr>
          <w:rFonts w:ascii="Arial" w:eastAsia="Arial" w:hAnsi="Arial" w:cs="Arial"/>
          <w:color w:val="4D4D4F"/>
        </w:rPr>
        <w:t>Under FRS 102, a gift aid payment is a distribution to the subsidiary’s owners and should not be accrued unless a legal obligation to make the payment exists at the reporting date. As the subsidiary does not have any legal obligation in place in respect of the gift aid payments at the reporting dates, the gift aid payment in respect of the reporting period is recognised in the subsequent reporting period (i.e. when paid). The subsidiary reflects this change in accounting as a prior year adjustment. The change in the timing and recognition of gift aid payments is considered a change in accounting policy and accounted for in accordance with Section 10 of FRS 102</w:t>
      </w:r>
      <w:r w:rsidRPr="003A75B6">
        <w:rPr>
          <w:rFonts w:ascii="Arial" w:eastAsia="Arial" w:hAnsi="Arial" w:cs="Arial"/>
          <w:color w:val="4D4D4F"/>
        </w:rPr>
        <w:t>.</w:t>
      </w:r>
    </w:p>
    <w:p w:rsidR="00D22BD3" w:rsidRDefault="00D22BD3" w:rsidP="00D22BD3">
      <w:pPr>
        <w:spacing w:before="5" w:after="0" w:line="110" w:lineRule="exact"/>
        <w:rPr>
          <w:sz w:val="15"/>
          <w:szCs w:val="15"/>
        </w:rPr>
      </w:pPr>
    </w:p>
    <w:p w:rsidR="00D22BD3" w:rsidRDefault="00D22BD3" w:rsidP="00D22BD3">
      <w:pPr>
        <w:tabs>
          <w:tab w:val="left" w:pos="760"/>
        </w:tabs>
        <w:spacing w:after="0" w:line="283" w:lineRule="auto"/>
        <w:ind w:left="136" w:right="79"/>
        <w:rPr>
          <w:rFonts w:ascii="Arial" w:eastAsia="Arial" w:hAnsi="Arial" w:cs="Arial"/>
        </w:rPr>
      </w:pPr>
      <w:r w:rsidRPr="00D22BD3">
        <w:rPr>
          <w:rFonts w:ascii="Arial" w:eastAsia="Arial" w:hAnsi="Arial" w:cs="Arial"/>
          <w:color w:val="4D4D4F"/>
        </w:rPr>
        <w:t>As the subsidiary has previously recognised gift aid payments in equity, no change is required in respect of the presentation of the gift aid payments in the statutory accounts</w:t>
      </w:r>
      <w:r w:rsidRPr="005D370A">
        <w:rPr>
          <w:rFonts w:ascii="Arial" w:eastAsia="Arial" w:hAnsi="Arial" w:cs="Arial"/>
          <w:color w:val="4D4D4F"/>
        </w:rPr>
        <w:t>.</w:t>
      </w:r>
    </w:p>
    <w:p w:rsidR="00D22BD3" w:rsidRDefault="00D22BD3" w:rsidP="00D22BD3">
      <w:pPr>
        <w:spacing w:before="5" w:after="0" w:line="110" w:lineRule="exact"/>
        <w:rPr>
          <w:sz w:val="11"/>
          <w:szCs w:val="11"/>
        </w:rPr>
      </w:pPr>
    </w:p>
    <w:p w:rsidR="00D22BD3" w:rsidRDefault="00D22BD3" w:rsidP="00D22BD3">
      <w:pPr>
        <w:tabs>
          <w:tab w:val="left" w:pos="760"/>
        </w:tabs>
        <w:spacing w:after="0" w:line="283" w:lineRule="auto"/>
        <w:ind w:left="136" w:right="79"/>
        <w:rPr>
          <w:rFonts w:ascii="Arial" w:eastAsia="Arial" w:hAnsi="Arial" w:cs="Arial"/>
          <w:color w:val="4D4D4F"/>
        </w:rPr>
      </w:pPr>
      <w:r w:rsidRPr="00D22BD3">
        <w:rPr>
          <w:rFonts w:ascii="Arial" w:eastAsia="Arial" w:hAnsi="Arial" w:cs="Arial"/>
          <w:color w:val="4D4D4F"/>
        </w:rPr>
        <w:t>The subsidiary has also previously recognised the tax relief on gift aid payments in equity. As a result of the application of paragraph 29.22A of FRS 102, this tax relief is recognised in the income statement. This amendment was made as part of the triennial review amendments and represents a change in accounting policy. Therefore, the change is applied by the subsidiary retrospectively in accordance with Section 10 of FRS 102 and results in the prior year financial statements being restated. The change effectively results in an overall nil tax charge in income statement</w:t>
      </w:r>
      <w:r>
        <w:rPr>
          <w:rFonts w:ascii="Arial" w:eastAsia="Arial" w:hAnsi="Arial" w:cs="Arial"/>
          <w:color w:val="4D4D4F"/>
        </w:rPr>
        <w:t>.</w:t>
      </w:r>
    </w:p>
    <w:p w:rsidR="00D22BD3" w:rsidRDefault="00D22BD3" w:rsidP="00D22BD3">
      <w:pPr>
        <w:spacing w:before="5" w:after="0" w:line="110" w:lineRule="exact"/>
        <w:rPr>
          <w:sz w:val="11"/>
          <w:szCs w:val="11"/>
        </w:rPr>
      </w:pPr>
    </w:p>
    <w:p w:rsidR="00D22BD3" w:rsidRDefault="00D22BD3" w:rsidP="00D22BD3">
      <w:pPr>
        <w:rPr>
          <w:rFonts w:ascii="Arial" w:eastAsia="Arial" w:hAnsi="Arial" w:cs="Arial"/>
          <w:color w:val="4C4D4F"/>
          <w:spacing w:val="-8"/>
        </w:rPr>
      </w:pPr>
      <w:r>
        <w:rPr>
          <w:rFonts w:ascii="Arial" w:eastAsia="Arial" w:hAnsi="Arial" w:cs="Arial"/>
          <w:color w:val="4C4D4F"/>
          <w:spacing w:val="-8"/>
        </w:rPr>
        <w:br w:type="page"/>
      </w:r>
    </w:p>
    <w:p w:rsidR="00D93820" w:rsidRDefault="00D93820" w:rsidP="00D93820">
      <w:pPr>
        <w:spacing w:after="0" w:line="150" w:lineRule="exact"/>
        <w:rPr>
          <w:sz w:val="15"/>
          <w:szCs w:val="15"/>
        </w:rPr>
      </w:pPr>
    </w:p>
    <w:p w:rsidR="00D93820" w:rsidRDefault="00D93820" w:rsidP="00D93820">
      <w:pPr>
        <w:spacing w:after="0" w:line="200" w:lineRule="exact"/>
        <w:rPr>
          <w:sz w:val="20"/>
          <w:szCs w:val="20"/>
        </w:rPr>
      </w:pPr>
    </w:p>
    <w:p w:rsidR="00D93820" w:rsidRDefault="00D93820" w:rsidP="00D93820">
      <w:pPr>
        <w:spacing w:after="0" w:line="200" w:lineRule="exact"/>
        <w:rPr>
          <w:sz w:val="20"/>
          <w:szCs w:val="20"/>
        </w:rPr>
      </w:pPr>
    </w:p>
    <w:p w:rsidR="00D93820" w:rsidRPr="009B203B" w:rsidRDefault="00D93820" w:rsidP="00D93820">
      <w:pPr>
        <w:tabs>
          <w:tab w:val="left" w:pos="9740"/>
        </w:tabs>
        <w:spacing w:before="18" w:after="0" w:line="240" w:lineRule="auto"/>
        <w:ind w:left="114" w:right="-20"/>
        <w:rPr>
          <w:rFonts w:ascii="Arial" w:eastAsia="Arial" w:hAnsi="Arial" w:cs="Arial"/>
          <w:bCs/>
          <w:i/>
          <w:color w:val="4D4D4F"/>
          <w:spacing w:val="-4"/>
          <w:sz w:val="24"/>
          <w:szCs w:val="24"/>
        </w:rPr>
      </w:pPr>
      <w:r>
        <w:rPr>
          <w:rFonts w:ascii="Arial" w:eastAsia="Arial" w:hAnsi="Arial" w:cs="Arial"/>
          <w:b/>
          <w:bCs/>
          <w:color w:val="4D4D4F"/>
          <w:spacing w:val="-4"/>
          <w:sz w:val="24"/>
          <w:szCs w:val="24"/>
        </w:rPr>
        <w:t>A</w:t>
      </w:r>
      <w:r w:rsidRPr="009B203B">
        <w:rPr>
          <w:rFonts w:ascii="Arial" w:eastAsia="Arial" w:hAnsi="Arial" w:cs="Arial"/>
          <w:bCs/>
          <w:i/>
          <w:color w:val="4D4D4F"/>
          <w:spacing w:val="-4"/>
          <w:sz w:val="24"/>
          <w:szCs w:val="24"/>
        </w:rPr>
        <w:t xml:space="preserve">: Extract of subsidiary’s statement of income and retained earnings for Example </w:t>
      </w:r>
      <w:r>
        <w:rPr>
          <w:rFonts w:ascii="Arial" w:eastAsia="Arial" w:hAnsi="Arial" w:cs="Arial"/>
          <w:bCs/>
          <w:i/>
          <w:color w:val="4D4D4F"/>
          <w:spacing w:val="-4"/>
          <w:sz w:val="24"/>
          <w:szCs w:val="24"/>
        </w:rPr>
        <w:t>2</w:t>
      </w:r>
    </w:p>
    <w:p w:rsidR="00D93820" w:rsidRDefault="00D93820" w:rsidP="00D93820">
      <w:pPr>
        <w:spacing w:before="6" w:after="0" w:line="150" w:lineRule="exact"/>
        <w:rPr>
          <w:sz w:val="15"/>
          <w:szCs w:val="15"/>
        </w:rPr>
      </w:pPr>
    </w:p>
    <w:p w:rsidR="00D93820" w:rsidRDefault="00D93820" w:rsidP="00D93820">
      <w:pPr>
        <w:spacing w:before="6" w:after="0" w:line="150" w:lineRule="exact"/>
        <w:rPr>
          <w:sz w:val="15"/>
          <w:szCs w:val="15"/>
        </w:rPr>
      </w:pPr>
    </w:p>
    <w:p w:rsidR="00D93820" w:rsidRDefault="00D93820" w:rsidP="00D93820">
      <w:pPr>
        <w:tabs>
          <w:tab w:val="left" w:pos="760"/>
        </w:tabs>
        <w:spacing w:after="0" w:line="284" w:lineRule="auto"/>
        <w:ind w:left="761" w:right="80" w:hanging="624"/>
        <w:rPr>
          <w:rFonts w:ascii="Arial" w:eastAsia="Arial" w:hAnsi="Arial" w:cs="Arial"/>
          <w:b/>
          <w:sz w:val="20"/>
          <w:szCs w:val="20"/>
        </w:rPr>
      </w:pPr>
      <w:r>
        <w:rPr>
          <w:rFonts w:ascii="Arial" w:eastAsia="Arial" w:hAnsi="Arial" w:cs="Arial"/>
          <w:b/>
          <w:sz w:val="20"/>
          <w:szCs w:val="20"/>
        </w:rPr>
        <w:t>S</w:t>
      </w:r>
      <w:r w:rsidRPr="007D2F81">
        <w:rPr>
          <w:rFonts w:ascii="Arial" w:eastAsia="Arial" w:hAnsi="Arial" w:cs="Arial"/>
          <w:b/>
          <w:sz w:val="20"/>
          <w:szCs w:val="20"/>
        </w:rPr>
        <w:t xml:space="preserve">tatement of </w:t>
      </w:r>
      <w:r>
        <w:rPr>
          <w:rFonts w:ascii="Arial" w:eastAsia="Arial" w:hAnsi="Arial" w:cs="Arial"/>
          <w:b/>
          <w:sz w:val="20"/>
          <w:szCs w:val="20"/>
        </w:rPr>
        <w:t>Income and R</w:t>
      </w:r>
      <w:r w:rsidRPr="007D2F81">
        <w:rPr>
          <w:rFonts w:ascii="Arial" w:eastAsia="Arial" w:hAnsi="Arial" w:cs="Arial"/>
          <w:b/>
          <w:sz w:val="20"/>
          <w:szCs w:val="20"/>
        </w:rPr>
        <w:t xml:space="preserve">etained </w:t>
      </w:r>
      <w:r>
        <w:rPr>
          <w:rFonts w:ascii="Arial" w:eastAsia="Arial" w:hAnsi="Arial" w:cs="Arial"/>
          <w:b/>
          <w:sz w:val="20"/>
          <w:szCs w:val="20"/>
        </w:rPr>
        <w:t>E</w:t>
      </w:r>
      <w:r w:rsidRPr="007D2F81">
        <w:rPr>
          <w:rFonts w:ascii="Arial" w:eastAsia="Arial" w:hAnsi="Arial" w:cs="Arial"/>
          <w:b/>
          <w:sz w:val="20"/>
          <w:szCs w:val="20"/>
        </w:rPr>
        <w:t>arnings</w:t>
      </w:r>
      <w:r>
        <w:rPr>
          <w:rFonts w:ascii="Arial" w:eastAsia="Arial" w:hAnsi="Arial" w:cs="Arial"/>
          <w:b/>
          <w:sz w:val="20"/>
          <w:szCs w:val="20"/>
        </w:rPr>
        <w:t xml:space="preserve"> </w:t>
      </w:r>
    </w:p>
    <w:p w:rsidR="00D93820" w:rsidRPr="000D503D" w:rsidRDefault="00D93820" w:rsidP="00D93820">
      <w:pPr>
        <w:tabs>
          <w:tab w:val="left" w:pos="760"/>
        </w:tabs>
        <w:spacing w:after="0" w:line="284" w:lineRule="auto"/>
        <w:ind w:left="761" w:right="80" w:hanging="624"/>
        <w:rPr>
          <w:rFonts w:ascii="Arial" w:eastAsia="Arial" w:hAnsi="Arial" w:cs="Arial"/>
          <w:sz w:val="20"/>
          <w:szCs w:val="20"/>
        </w:rPr>
      </w:pPr>
      <w:r>
        <w:rPr>
          <w:rFonts w:ascii="Arial" w:eastAsia="Arial" w:hAnsi="Arial" w:cs="Arial"/>
          <w:b/>
          <w:sz w:val="20"/>
          <w:szCs w:val="20"/>
        </w:rPr>
        <w:t>for the year ended 31 December 2018</w:t>
      </w:r>
    </w:p>
    <w:p w:rsidR="00D93820" w:rsidRPr="000D503D" w:rsidRDefault="00D93820" w:rsidP="00D93820">
      <w:pPr>
        <w:spacing w:before="5" w:after="0" w:line="110" w:lineRule="exact"/>
        <w:rPr>
          <w:sz w:val="11"/>
          <w:szCs w:val="11"/>
        </w:rPr>
      </w:pPr>
    </w:p>
    <w:tbl>
      <w:tblPr>
        <w:tblW w:w="9889" w:type="dxa"/>
        <w:tblLayout w:type="fixed"/>
        <w:tblLook w:val="04A0" w:firstRow="1" w:lastRow="0" w:firstColumn="1" w:lastColumn="0" w:noHBand="0" w:noVBand="1"/>
      </w:tblPr>
      <w:tblGrid>
        <w:gridCol w:w="250"/>
        <w:gridCol w:w="4224"/>
        <w:gridCol w:w="1021"/>
        <w:gridCol w:w="283"/>
        <w:gridCol w:w="1228"/>
        <w:gridCol w:w="1229"/>
        <w:gridCol w:w="1229"/>
        <w:gridCol w:w="425"/>
      </w:tblGrid>
      <w:tr w:rsidR="00D93820" w:rsidRPr="00943091" w:rsidTr="00D93820">
        <w:trPr>
          <w:trHeight w:val="104"/>
        </w:trPr>
        <w:tc>
          <w:tcPr>
            <w:tcW w:w="4474" w:type="dxa"/>
            <w:gridSpan w:val="2"/>
            <w:tcBorders>
              <w:top w:val="nil"/>
              <w:left w:val="nil"/>
              <w:bottom w:val="nil"/>
              <w:right w:val="nil"/>
            </w:tcBorders>
            <w:shd w:val="clear" w:color="auto" w:fill="auto"/>
            <w:noWrap/>
            <w:vAlign w:val="bottom"/>
            <w:hideMark/>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304" w:type="dxa"/>
            <w:gridSpan w:val="2"/>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bottom"/>
            <w:hideMark/>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bottom"/>
            <w:hideMark/>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Restated</w:t>
            </w:r>
          </w:p>
        </w:tc>
        <w:tc>
          <w:tcPr>
            <w:tcW w:w="1229" w:type="dxa"/>
            <w:tcBorders>
              <w:top w:val="nil"/>
              <w:left w:val="nil"/>
              <w:bottom w:val="nil"/>
              <w:right w:val="nil"/>
            </w:tcBorders>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 xml:space="preserve">Original </w:t>
            </w:r>
          </w:p>
        </w:tc>
        <w:tc>
          <w:tcPr>
            <w:tcW w:w="425"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A6A6A6"/>
                <w:sz w:val="20"/>
                <w:szCs w:val="20"/>
                <w:lang w:val="en-GB" w:eastAsia="en-GB"/>
              </w:rPr>
            </w:pPr>
          </w:p>
        </w:tc>
      </w:tr>
      <w:tr w:rsidR="00D93820" w:rsidRPr="00943091" w:rsidTr="00D93820">
        <w:trPr>
          <w:trHeight w:val="104"/>
        </w:trPr>
        <w:tc>
          <w:tcPr>
            <w:tcW w:w="4474" w:type="dxa"/>
            <w:gridSpan w:val="2"/>
            <w:tcBorders>
              <w:top w:val="nil"/>
              <w:left w:val="nil"/>
              <w:bottom w:val="nil"/>
              <w:right w:val="nil"/>
            </w:tcBorders>
            <w:shd w:val="clear" w:color="auto" w:fill="auto"/>
            <w:noWrap/>
            <w:vAlign w:val="bottom"/>
            <w:hideMark/>
          </w:tcPr>
          <w:p w:rsidR="00D93820" w:rsidRPr="00943091" w:rsidRDefault="00D93820" w:rsidP="00D93820">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p>
        </w:tc>
        <w:tc>
          <w:tcPr>
            <w:tcW w:w="1304" w:type="dxa"/>
            <w:gridSpan w:val="2"/>
            <w:tcBorders>
              <w:top w:val="nil"/>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p>
        </w:tc>
        <w:tc>
          <w:tcPr>
            <w:tcW w:w="1228" w:type="dxa"/>
            <w:tcBorders>
              <w:top w:val="nil"/>
              <w:left w:val="nil"/>
              <w:bottom w:val="nil"/>
              <w:right w:val="nil"/>
            </w:tcBorders>
            <w:shd w:val="clear" w:color="auto" w:fill="auto"/>
            <w:noWrap/>
            <w:vAlign w:val="bottom"/>
            <w:hideMark/>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2018</w:t>
            </w:r>
          </w:p>
        </w:tc>
        <w:tc>
          <w:tcPr>
            <w:tcW w:w="1229" w:type="dxa"/>
            <w:tcBorders>
              <w:top w:val="nil"/>
              <w:left w:val="nil"/>
              <w:bottom w:val="nil"/>
              <w:right w:val="nil"/>
            </w:tcBorders>
            <w:shd w:val="clear" w:color="auto" w:fill="auto"/>
            <w:noWrap/>
            <w:vAlign w:val="bottom"/>
            <w:hideMark/>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2017</w:t>
            </w:r>
          </w:p>
        </w:tc>
        <w:tc>
          <w:tcPr>
            <w:tcW w:w="1229" w:type="dxa"/>
            <w:tcBorders>
              <w:top w:val="nil"/>
              <w:left w:val="nil"/>
              <w:bottom w:val="nil"/>
              <w:right w:val="nil"/>
            </w:tcBorders>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2017</w:t>
            </w:r>
          </w:p>
        </w:tc>
        <w:tc>
          <w:tcPr>
            <w:tcW w:w="425" w:type="dxa"/>
            <w:tcBorders>
              <w:top w:val="nil"/>
              <w:left w:val="nil"/>
              <w:bottom w:val="nil"/>
              <w:right w:val="nil"/>
            </w:tcBorders>
            <w:vAlign w:val="center"/>
          </w:tcPr>
          <w:p w:rsidR="00D93820" w:rsidRPr="00943091" w:rsidRDefault="00D93820" w:rsidP="00D93820">
            <w:pPr>
              <w:widowControl/>
              <w:overflowPunct w:val="0"/>
              <w:autoSpaceDE w:val="0"/>
              <w:autoSpaceDN w:val="0"/>
              <w:adjustRightInd w:val="0"/>
              <w:spacing w:after="0" w:line="240" w:lineRule="auto"/>
              <w:ind w:left="-108"/>
              <w:textAlignment w:val="baseline"/>
              <w:rPr>
                <w:rFonts w:ascii="Arial" w:eastAsia="Times New Roman" w:hAnsi="Arial" w:cs="Arial"/>
                <w:b/>
                <w:bCs/>
                <w:color w:val="A6A6A6"/>
                <w:sz w:val="20"/>
                <w:szCs w:val="20"/>
                <w:lang w:val="en-GB" w:eastAsia="en-GB"/>
              </w:rPr>
            </w:pPr>
            <w:r w:rsidRPr="00C24DCB">
              <w:rPr>
                <w:rFonts w:ascii="Arial" w:eastAsia="Times New Roman" w:hAnsi="Arial" w:cs="Arial"/>
                <w:b/>
                <w:bCs/>
                <w:sz w:val="20"/>
                <w:szCs w:val="20"/>
                <w:lang w:val="en-GB" w:eastAsia="en-GB"/>
              </w:rPr>
              <w:t>*</w:t>
            </w:r>
          </w:p>
        </w:tc>
      </w:tr>
      <w:tr w:rsidR="00D93820" w:rsidRPr="00943091" w:rsidTr="00D93820">
        <w:trPr>
          <w:trHeight w:val="104"/>
        </w:trPr>
        <w:tc>
          <w:tcPr>
            <w:tcW w:w="5778" w:type="dxa"/>
            <w:gridSpan w:val="4"/>
            <w:tcBorders>
              <w:top w:val="nil"/>
              <w:left w:val="nil"/>
              <w:bottom w:val="nil"/>
              <w:right w:val="nil"/>
            </w:tcBorders>
            <w:shd w:val="clear" w:color="auto" w:fill="auto"/>
            <w:noWrap/>
            <w:vAlign w:val="bottom"/>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Note</w:t>
            </w:r>
          </w:p>
        </w:tc>
        <w:tc>
          <w:tcPr>
            <w:tcW w:w="1228" w:type="dxa"/>
            <w:tcBorders>
              <w:top w:val="nil"/>
              <w:left w:val="nil"/>
              <w:bottom w:val="nil"/>
              <w:right w:val="nil"/>
            </w:tcBorders>
            <w:shd w:val="clear" w:color="auto" w:fill="auto"/>
            <w:noWrap/>
            <w:vAlign w:val="bottom"/>
            <w:hideMark/>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w:t>
            </w:r>
          </w:p>
        </w:tc>
        <w:tc>
          <w:tcPr>
            <w:tcW w:w="1229" w:type="dxa"/>
            <w:tcBorders>
              <w:top w:val="nil"/>
              <w:left w:val="nil"/>
              <w:bottom w:val="nil"/>
              <w:right w:val="nil"/>
            </w:tcBorders>
            <w:shd w:val="clear" w:color="auto" w:fill="auto"/>
            <w:noWrap/>
            <w:vAlign w:val="bottom"/>
            <w:hideMark/>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w:t>
            </w:r>
          </w:p>
        </w:tc>
        <w:tc>
          <w:tcPr>
            <w:tcW w:w="1229" w:type="dxa"/>
            <w:tcBorders>
              <w:top w:val="nil"/>
              <w:left w:val="nil"/>
              <w:bottom w:val="nil"/>
              <w:right w:val="nil"/>
            </w:tcBorders>
          </w:tcPr>
          <w:p w:rsidR="00D93820" w:rsidRPr="00943091" w:rsidRDefault="00D93820"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w:t>
            </w:r>
          </w:p>
        </w:tc>
        <w:tc>
          <w:tcPr>
            <w:tcW w:w="425"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A6A6A6"/>
                <w:sz w:val="20"/>
                <w:szCs w:val="20"/>
                <w:lang w:val="en-GB" w:eastAsia="en-GB"/>
              </w:rPr>
            </w:pPr>
          </w:p>
        </w:tc>
      </w:tr>
      <w:tr w:rsidR="00D93820"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Turnover</w:t>
            </w:r>
          </w:p>
        </w:tc>
        <w:tc>
          <w:tcPr>
            <w:tcW w:w="283" w:type="dxa"/>
            <w:tcBorders>
              <w:top w:val="nil"/>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50,000</w:t>
            </w:r>
          </w:p>
        </w:tc>
        <w:tc>
          <w:tcPr>
            <w:tcW w:w="1229" w:type="dxa"/>
            <w:tcBorders>
              <w:top w:val="nil"/>
              <w:left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40,000</w:t>
            </w:r>
          </w:p>
        </w:tc>
        <w:tc>
          <w:tcPr>
            <w:tcW w:w="1229" w:type="dxa"/>
            <w:tcBorders>
              <w:top w:val="nil"/>
              <w:left w:val="nil"/>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40,000</w:t>
            </w:r>
          </w:p>
        </w:tc>
        <w:tc>
          <w:tcPr>
            <w:tcW w:w="425" w:type="dxa"/>
            <w:tcBorders>
              <w:top w:val="nil"/>
              <w:left w:val="nil"/>
              <w:right w:val="nil"/>
            </w:tcBorders>
          </w:tcPr>
          <w:p w:rsidR="00D93820" w:rsidRPr="00943091" w:rsidRDefault="00D93820" w:rsidP="00D93820">
            <w:pPr>
              <w:widowControl/>
              <w:overflowPunct w:val="0"/>
              <w:autoSpaceDE w:val="0"/>
              <w:autoSpaceDN w:val="0"/>
              <w:adjustRightInd w:val="0"/>
              <w:spacing w:after="0" w:line="240" w:lineRule="auto"/>
              <w:ind w:left="136" w:right="666"/>
              <w:jc w:val="right"/>
              <w:textAlignment w:val="baseline"/>
              <w:rPr>
                <w:rFonts w:ascii="Arial" w:eastAsia="Times New Roman" w:hAnsi="Arial" w:cs="Arial"/>
                <w:color w:val="A6A6A6"/>
                <w:sz w:val="20"/>
                <w:szCs w:val="20"/>
                <w:lang w:val="en-GB" w:eastAsia="en-GB"/>
              </w:rPr>
            </w:pPr>
          </w:p>
        </w:tc>
      </w:tr>
      <w:tr w:rsidR="00D93820"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Cost of sales</w:t>
            </w:r>
          </w:p>
        </w:tc>
        <w:tc>
          <w:tcPr>
            <w:tcW w:w="283" w:type="dxa"/>
            <w:tcBorders>
              <w:top w:val="nil"/>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single" w:sz="4" w:space="0" w:color="auto"/>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(35,000)</w:t>
            </w:r>
          </w:p>
        </w:tc>
        <w:tc>
          <w:tcPr>
            <w:tcW w:w="1229" w:type="dxa"/>
            <w:tcBorders>
              <w:top w:val="nil"/>
              <w:left w:val="nil"/>
              <w:bottom w:val="single" w:sz="4" w:space="0" w:color="auto"/>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(30,000)</w:t>
            </w:r>
          </w:p>
        </w:tc>
        <w:tc>
          <w:tcPr>
            <w:tcW w:w="1229" w:type="dxa"/>
            <w:tcBorders>
              <w:top w:val="nil"/>
              <w:left w:val="nil"/>
              <w:bottom w:val="single" w:sz="4" w:space="0" w:color="auto"/>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(30,000)</w:t>
            </w:r>
          </w:p>
        </w:tc>
        <w:tc>
          <w:tcPr>
            <w:tcW w:w="425" w:type="dxa"/>
            <w:tcBorders>
              <w:top w:val="nil"/>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D93820"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Operating profit</w:t>
            </w:r>
          </w:p>
        </w:tc>
        <w:tc>
          <w:tcPr>
            <w:tcW w:w="283"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15,000</w:t>
            </w:r>
          </w:p>
        </w:tc>
        <w:tc>
          <w:tcPr>
            <w:tcW w:w="1229" w:type="dxa"/>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10,000</w:t>
            </w:r>
          </w:p>
        </w:tc>
        <w:tc>
          <w:tcPr>
            <w:tcW w:w="1229" w:type="dxa"/>
            <w:tcBorders>
              <w:top w:val="nil"/>
              <w:left w:val="nil"/>
              <w:bottom w:val="nil"/>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10,000</w:t>
            </w:r>
          </w:p>
        </w:tc>
        <w:tc>
          <w:tcPr>
            <w:tcW w:w="425"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D93820"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Interest payable</w:t>
            </w:r>
          </w:p>
        </w:tc>
        <w:tc>
          <w:tcPr>
            <w:tcW w:w="283" w:type="dxa"/>
            <w:tcBorders>
              <w:top w:val="nil"/>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single" w:sz="4" w:space="0" w:color="auto"/>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w:t>
            </w:r>
          </w:p>
        </w:tc>
        <w:tc>
          <w:tcPr>
            <w:tcW w:w="1229" w:type="dxa"/>
            <w:tcBorders>
              <w:top w:val="nil"/>
              <w:left w:val="nil"/>
              <w:bottom w:val="single" w:sz="4" w:space="0" w:color="auto"/>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w:t>
            </w:r>
          </w:p>
        </w:tc>
        <w:tc>
          <w:tcPr>
            <w:tcW w:w="1229" w:type="dxa"/>
            <w:tcBorders>
              <w:top w:val="nil"/>
              <w:left w:val="nil"/>
              <w:bottom w:val="single" w:sz="4" w:space="0" w:color="auto"/>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(500)</w:t>
            </w:r>
          </w:p>
        </w:tc>
        <w:tc>
          <w:tcPr>
            <w:tcW w:w="425"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D93820"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Profit before taxation</w:t>
            </w:r>
          </w:p>
        </w:tc>
        <w:tc>
          <w:tcPr>
            <w:tcW w:w="283" w:type="dxa"/>
            <w:tcBorders>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bottom w:val="nil"/>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r w:rsidRPr="00943091">
              <w:rPr>
                <w:rFonts w:ascii="Arial" w:eastAsia="Times New Roman" w:hAnsi="Arial" w:cs="Arial"/>
                <w:b/>
                <w:color w:val="A6A6A6"/>
                <w:sz w:val="20"/>
                <w:szCs w:val="20"/>
                <w:lang w:val="en-GB" w:eastAsia="en-GB"/>
              </w:rPr>
              <w:t>9,500</w:t>
            </w:r>
          </w:p>
        </w:tc>
        <w:tc>
          <w:tcPr>
            <w:tcW w:w="425"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p>
        </w:tc>
      </w:tr>
      <w:tr w:rsidR="00D93820" w:rsidRPr="00943091" w:rsidTr="00D93820">
        <w:trPr>
          <w:trHeight w:val="104"/>
        </w:trPr>
        <w:tc>
          <w:tcPr>
            <w:tcW w:w="5495" w:type="dxa"/>
            <w:gridSpan w:val="3"/>
            <w:tcBorders>
              <w:top w:val="nil"/>
              <w:left w:val="nil"/>
              <w:bottom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7B707D" w:rsidRPr="00943091" w:rsidTr="00D93820">
        <w:trPr>
          <w:trHeight w:val="88"/>
        </w:trPr>
        <w:tc>
          <w:tcPr>
            <w:tcW w:w="5495" w:type="dxa"/>
            <w:gridSpan w:val="3"/>
            <w:tcBorders>
              <w:top w:val="nil"/>
              <w:left w:val="nil"/>
              <w:bottom w:val="nil"/>
              <w:right w:val="nil"/>
            </w:tcBorders>
            <w:shd w:val="clear" w:color="auto" w:fill="auto"/>
            <w:noWrap/>
            <w:vAlign w:val="center"/>
            <w:hideMark/>
          </w:tcPr>
          <w:p w:rsidR="007B707D" w:rsidRPr="00943091" w:rsidRDefault="007B707D"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Tax (charge) on profit at 20%</w:t>
            </w:r>
          </w:p>
        </w:tc>
        <w:tc>
          <w:tcPr>
            <w:tcW w:w="283" w:type="dxa"/>
            <w:tcBorders>
              <w:top w:val="nil"/>
              <w:left w:val="nil"/>
              <w:right w:val="nil"/>
            </w:tcBorders>
          </w:tcPr>
          <w:p w:rsidR="007B707D" w:rsidRPr="00943091" w:rsidRDefault="007B707D"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right w:val="nil"/>
            </w:tcBorders>
            <w:shd w:val="clear" w:color="auto" w:fill="auto"/>
            <w:noWrap/>
            <w:vAlign w:val="center"/>
            <w:hideMark/>
          </w:tcPr>
          <w:p w:rsidR="007B707D" w:rsidRPr="00943091" w:rsidRDefault="007B707D"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(2,900)</w:t>
            </w:r>
          </w:p>
        </w:tc>
        <w:tc>
          <w:tcPr>
            <w:tcW w:w="1229" w:type="dxa"/>
            <w:tcBorders>
              <w:top w:val="nil"/>
              <w:left w:val="nil"/>
              <w:right w:val="nil"/>
            </w:tcBorders>
            <w:shd w:val="clear" w:color="auto" w:fill="auto"/>
            <w:noWrap/>
            <w:vAlign w:val="center"/>
            <w:hideMark/>
          </w:tcPr>
          <w:p w:rsidR="007B707D" w:rsidRPr="00943091" w:rsidRDefault="007B707D"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(1,900)</w:t>
            </w:r>
          </w:p>
        </w:tc>
        <w:tc>
          <w:tcPr>
            <w:tcW w:w="1229" w:type="dxa"/>
            <w:tcBorders>
              <w:top w:val="nil"/>
              <w:left w:val="nil"/>
              <w:right w:val="nil"/>
            </w:tcBorders>
            <w:shd w:val="clear" w:color="auto" w:fill="auto"/>
            <w:vAlign w:val="center"/>
          </w:tcPr>
          <w:p w:rsidR="007B707D" w:rsidRPr="00943091" w:rsidRDefault="007B707D"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w:t>
            </w:r>
            <w:r>
              <w:rPr>
                <w:rFonts w:ascii="Arial" w:eastAsia="Times New Roman" w:hAnsi="Arial" w:cs="Arial"/>
                <w:color w:val="A6A6A6"/>
                <w:sz w:val="20"/>
                <w:szCs w:val="20"/>
                <w:lang w:val="en-GB" w:eastAsia="en-GB"/>
              </w:rPr>
              <w:t>1</w:t>
            </w:r>
            <w:r w:rsidRPr="00943091">
              <w:rPr>
                <w:rFonts w:ascii="Arial" w:eastAsia="Times New Roman" w:hAnsi="Arial" w:cs="Arial"/>
                <w:color w:val="A6A6A6"/>
                <w:sz w:val="20"/>
                <w:szCs w:val="20"/>
                <w:lang w:val="en-GB" w:eastAsia="en-GB"/>
              </w:rPr>
              <w:t>,</w:t>
            </w:r>
            <w:r>
              <w:rPr>
                <w:rFonts w:ascii="Arial" w:eastAsia="Times New Roman" w:hAnsi="Arial" w:cs="Arial"/>
                <w:color w:val="A6A6A6"/>
                <w:sz w:val="20"/>
                <w:szCs w:val="20"/>
                <w:lang w:val="en-GB" w:eastAsia="en-GB"/>
              </w:rPr>
              <w:t>9</w:t>
            </w:r>
            <w:r w:rsidRPr="00943091">
              <w:rPr>
                <w:rFonts w:ascii="Arial" w:eastAsia="Times New Roman" w:hAnsi="Arial" w:cs="Arial"/>
                <w:color w:val="A6A6A6"/>
                <w:sz w:val="20"/>
                <w:szCs w:val="20"/>
                <w:lang w:val="en-GB" w:eastAsia="en-GB"/>
              </w:rPr>
              <w:t>00)</w:t>
            </w:r>
          </w:p>
        </w:tc>
        <w:tc>
          <w:tcPr>
            <w:tcW w:w="425" w:type="dxa"/>
            <w:tcBorders>
              <w:top w:val="nil"/>
              <w:left w:val="nil"/>
              <w:bottom w:val="nil"/>
              <w:right w:val="nil"/>
            </w:tcBorders>
          </w:tcPr>
          <w:p w:rsidR="007B707D" w:rsidRPr="00943091" w:rsidRDefault="007B707D"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D93820" w:rsidRPr="00943091" w:rsidTr="00D93820">
        <w:trPr>
          <w:trHeight w:val="301"/>
        </w:trPr>
        <w:tc>
          <w:tcPr>
            <w:tcW w:w="5495" w:type="dxa"/>
            <w:gridSpan w:val="3"/>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w:t>
            </w:r>
            <w:r>
              <w:rPr>
                <w:rFonts w:ascii="Arial" w:eastAsia="Times New Roman" w:hAnsi="Arial" w:cs="Arial"/>
                <w:color w:val="000000"/>
                <w:sz w:val="20"/>
                <w:szCs w:val="20"/>
                <w:lang w:val="en-GB" w:eastAsia="en-GB"/>
              </w:rPr>
              <w:t>x relief in respect of gift aid</w:t>
            </w:r>
          </w:p>
        </w:tc>
        <w:tc>
          <w:tcPr>
            <w:tcW w:w="283" w:type="dxa"/>
            <w:tcBorders>
              <w:left w:val="nil"/>
              <w:bottom w:val="nil"/>
              <w:right w:val="nil"/>
            </w:tcBorders>
            <w:vAlign w:val="center"/>
          </w:tcPr>
          <w:p w:rsidR="00D93820" w:rsidRPr="00943091" w:rsidRDefault="00D93820" w:rsidP="00D93820">
            <w:pPr>
              <w:widowControl/>
              <w:overflowPunct w:val="0"/>
              <w:autoSpaceDE w:val="0"/>
              <w:autoSpaceDN w:val="0"/>
              <w:adjustRightInd w:val="0"/>
              <w:spacing w:after="0" w:line="240" w:lineRule="auto"/>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w:t>
            </w:r>
          </w:p>
        </w:tc>
        <w:tc>
          <w:tcPr>
            <w:tcW w:w="1228" w:type="dxa"/>
            <w:tcBorders>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2,900</w:t>
            </w:r>
          </w:p>
        </w:tc>
        <w:tc>
          <w:tcPr>
            <w:tcW w:w="1229" w:type="dxa"/>
            <w:tcBorders>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1,900</w:t>
            </w:r>
          </w:p>
        </w:tc>
        <w:tc>
          <w:tcPr>
            <w:tcW w:w="1229" w:type="dxa"/>
            <w:tcBorders>
              <w:left w:val="nil"/>
              <w:bottom w:val="nil"/>
              <w:right w:val="nil"/>
            </w:tcBorders>
            <w:shd w:val="clear" w:color="auto" w:fill="auto"/>
            <w:vAlign w:val="center"/>
          </w:tcPr>
          <w:p w:rsidR="00D93820" w:rsidRPr="00C24DCB" w:rsidRDefault="00D93820" w:rsidP="00D93820">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D93820" w:rsidRPr="00943091" w:rsidTr="00D93820">
        <w:trPr>
          <w:trHeight w:val="104"/>
        </w:trPr>
        <w:tc>
          <w:tcPr>
            <w:tcW w:w="5495" w:type="dxa"/>
            <w:gridSpan w:val="3"/>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425" w:type="dxa"/>
            <w:tcBorders>
              <w:top w:val="nil"/>
              <w:left w:val="nil"/>
              <w:bottom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D93820" w:rsidRPr="00943091" w:rsidTr="00D93820">
        <w:trPr>
          <w:trHeight w:val="106"/>
        </w:trPr>
        <w:tc>
          <w:tcPr>
            <w:tcW w:w="5495" w:type="dxa"/>
            <w:gridSpan w:val="3"/>
            <w:tcBorders>
              <w:top w:val="nil"/>
              <w:left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Profit after tax and for the year</w:t>
            </w:r>
          </w:p>
        </w:tc>
        <w:tc>
          <w:tcPr>
            <w:tcW w:w="283"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right w:val="nil"/>
            </w:tcBorders>
            <w:shd w:val="clear" w:color="auto" w:fill="auto"/>
            <w:noWrap/>
            <w:vAlign w:val="center"/>
            <w:hideMark/>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right w:val="nil"/>
            </w:tcBorders>
            <w:vAlign w:val="center"/>
          </w:tcPr>
          <w:p w:rsidR="00D93820" w:rsidRPr="00D93820" w:rsidRDefault="00D93820" w:rsidP="00C17C55">
            <w:pPr>
              <w:widowControl/>
              <w:overflowPunct w:val="0"/>
              <w:autoSpaceDE w:val="0"/>
              <w:autoSpaceDN w:val="0"/>
              <w:adjustRightInd w:val="0"/>
              <w:spacing w:after="0" w:line="240" w:lineRule="auto"/>
              <w:ind w:left="136"/>
              <w:jc w:val="right"/>
              <w:textAlignment w:val="baseline"/>
              <w:rPr>
                <w:rFonts w:ascii="Arial" w:eastAsia="Calibri" w:hAnsi="Arial" w:cs="Arial"/>
                <w:color w:val="A5A5A5"/>
                <w:sz w:val="20"/>
                <w:szCs w:val="20"/>
                <w:lang w:val="en-GB" w:eastAsia="en-GB"/>
              </w:rPr>
            </w:pPr>
            <w:r w:rsidRPr="00C17C55">
              <w:rPr>
                <w:rFonts w:ascii="Arial" w:eastAsia="Times New Roman" w:hAnsi="Arial" w:cs="Arial"/>
                <w:b/>
                <w:color w:val="A6A6A6"/>
                <w:sz w:val="20"/>
                <w:szCs w:val="20"/>
                <w:lang w:val="en-GB" w:eastAsia="en-GB"/>
              </w:rPr>
              <w:t>7,600</w:t>
            </w:r>
          </w:p>
        </w:tc>
        <w:tc>
          <w:tcPr>
            <w:tcW w:w="425"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D93820" w:rsidRPr="00943091" w:rsidTr="00D93820">
        <w:trPr>
          <w:trHeight w:val="106"/>
        </w:trPr>
        <w:tc>
          <w:tcPr>
            <w:tcW w:w="5495" w:type="dxa"/>
            <w:gridSpan w:val="3"/>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535053" w:rsidRPr="00943091" w:rsidTr="00535053">
        <w:trPr>
          <w:trHeight w:val="106"/>
        </w:trPr>
        <w:tc>
          <w:tcPr>
            <w:tcW w:w="250" w:type="dxa"/>
            <w:tcBorders>
              <w:left w:val="nil"/>
              <w:right w:val="nil"/>
            </w:tcBorders>
            <w:shd w:val="clear" w:color="auto" w:fill="FFFFFF" w:themeFill="background1"/>
            <w:noWrap/>
            <w:vAlign w:val="center"/>
          </w:tcPr>
          <w:p w:rsidR="00535053" w:rsidRPr="00943091" w:rsidRDefault="00535053" w:rsidP="00535053">
            <w:pPr>
              <w:widowControl/>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eastAsia="en-GB"/>
              </w:rPr>
            </w:pPr>
          </w:p>
        </w:tc>
        <w:tc>
          <w:tcPr>
            <w:tcW w:w="5245" w:type="dxa"/>
            <w:gridSpan w:val="2"/>
            <w:tcBorders>
              <w:left w:val="nil"/>
              <w:right w:val="nil"/>
            </w:tcBorders>
            <w:shd w:val="clear" w:color="auto" w:fill="D9D9D9" w:themeFill="background1" w:themeFillShade="D9"/>
            <w:vAlign w:val="center"/>
          </w:tcPr>
          <w:p w:rsidR="00535053" w:rsidRPr="00943091" w:rsidRDefault="00535053" w:rsidP="00535053">
            <w:pPr>
              <w:widowControl/>
              <w:overflowPunct w:val="0"/>
              <w:autoSpaceDE w:val="0"/>
              <w:autoSpaceDN w:val="0"/>
              <w:adjustRightInd w:val="0"/>
              <w:spacing w:after="0" w:line="240" w:lineRule="auto"/>
              <w:ind w:left="-108"/>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color w:val="000000"/>
                <w:sz w:val="20"/>
                <w:szCs w:val="20"/>
                <w:lang w:val="en-GB" w:eastAsia="en-GB"/>
              </w:rPr>
              <w:t>Opening retained earnings as previously reported</w:t>
            </w:r>
          </w:p>
        </w:tc>
        <w:tc>
          <w:tcPr>
            <w:tcW w:w="283" w:type="dxa"/>
            <w:tcBorders>
              <w:left w:val="nil"/>
              <w:right w:val="nil"/>
            </w:tcBorders>
          </w:tcPr>
          <w:p w:rsidR="00535053" w:rsidRPr="00943091" w:rsidRDefault="00535053"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p>
        </w:tc>
        <w:tc>
          <w:tcPr>
            <w:tcW w:w="1228" w:type="dxa"/>
            <w:tcBorders>
              <w:left w:val="nil"/>
              <w:right w:val="nil"/>
            </w:tcBorders>
            <w:shd w:val="clear" w:color="auto" w:fill="auto"/>
            <w:noWrap/>
            <w:vAlign w:val="center"/>
          </w:tcPr>
          <w:p w:rsidR="00535053" w:rsidRPr="00943091" w:rsidRDefault="00535053"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p>
        </w:tc>
        <w:tc>
          <w:tcPr>
            <w:tcW w:w="1229" w:type="dxa"/>
            <w:tcBorders>
              <w:left w:val="nil"/>
              <w:right w:val="nil"/>
            </w:tcBorders>
            <w:shd w:val="clear" w:color="auto" w:fill="D9D9D9" w:themeFill="background1" w:themeFillShade="D9"/>
            <w:noWrap/>
            <w:vAlign w:val="center"/>
          </w:tcPr>
          <w:p w:rsidR="00535053" w:rsidRPr="00C24DCB" w:rsidRDefault="00535053" w:rsidP="00D93820">
            <w:pPr>
              <w:pStyle w:val="ListParagraph"/>
              <w:widowControl/>
              <w:numPr>
                <w:ilvl w:val="0"/>
                <w:numId w:val="10"/>
              </w:numPr>
              <w:overflowPunct w:val="0"/>
              <w:autoSpaceDE w:val="0"/>
              <w:autoSpaceDN w:val="0"/>
              <w:adjustRightInd w:val="0"/>
              <w:spacing w:after="0" w:line="240" w:lineRule="auto"/>
              <w:jc w:val="right"/>
              <w:textAlignment w:val="baseline"/>
              <w:rPr>
                <w:rFonts w:ascii="Arial" w:eastAsia="Calibri" w:hAnsi="Arial" w:cs="Arial"/>
                <w:b/>
                <w:bCs/>
                <w:color w:val="000000"/>
                <w:sz w:val="20"/>
                <w:szCs w:val="20"/>
                <w:lang w:val="en-GB" w:eastAsia="en-GB"/>
              </w:rPr>
            </w:pPr>
          </w:p>
        </w:tc>
        <w:tc>
          <w:tcPr>
            <w:tcW w:w="1229" w:type="dxa"/>
            <w:tcBorders>
              <w:left w:val="nil"/>
              <w:right w:val="nil"/>
            </w:tcBorders>
            <w:vAlign w:val="center"/>
          </w:tcPr>
          <w:p w:rsidR="00535053" w:rsidRPr="00943091" w:rsidRDefault="00535053"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p>
        </w:tc>
        <w:tc>
          <w:tcPr>
            <w:tcW w:w="425" w:type="dxa"/>
            <w:tcBorders>
              <w:left w:val="nil"/>
              <w:right w:val="nil"/>
            </w:tcBorders>
          </w:tcPr>
          <w:p w:rsidR="00535053" w:rsidRPr="00943091" w:rsidRDefault="00535053"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535053" w:rsidRPr="00943091" w:rsidTr="00535053">
        <w:trPr>
          <w:trHeight w:val="106"/>
        </w:trPr>
        <w:tc>
          <w:tcPr>
            <w:tcW w:w="250" w:type="dxa"/>
            <w:tcBorders>
              <w:left w:val="nil"/>
              <w:right w:val="nil"/>
            </w:tcBorders>
            <w:shd w:val="clear" w:color="auto" w:fill="FFFFFF" w:themeFill="background1"/>
            <w:noWrap/>
            <w:vAlign w:val="center"/>
          </w:tcPr>
          <w:p w:rsidR="00535053" w:rsidRPr="00943091" w:rsidRDefault="00535053"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5245" w:type="dxa"/>
            <w:gridSpan w:val="2"/>
            <w:tcBorders>
              <w:left w:val="nil"/>
              <w:right w:val="nil"/>
            </w:tcBorders>
            <w:shd w:val="clear" w:color="auto" w:fill="D9D9D9" w:themeFill="background1" w:themeFillShade="D9"/>
            <w:vAlign w:val="center"/>
          </w:tcPr>
          <w:p w:rsidR="00535053" w:rsidRPr="00943091" w:rsidRDefault="00535053" w:rsidP="00535053">
            <w:pPr>
              <w:widowControl/>
              <w:overflowPunct w:val="0"/>
              <w:autoSpaceDE w:val="0"/>
              <w:autoSpaceDN w:val="0"/>
              <w:adjustRightInd w:val="0"/>
              <w:spacing w:after="0" w:line="240" w:lineRule="auto"/>
              <w:ind w:left="-108"/>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Prior year adjustment</w:t>
            </w:r>
          </w:p>
        </w:tc>
        <w:tc>
          <w:tcPr>
            <w:tcW w:w="283" w:type="dxa"/>
            <w:tcBorders>
              <w:left w:val="nil"/>
              <w:right w:val="nil"/>
            </w:tcBorders>
            <w:vAlign w:val="center"/>
          </w:tcPr>
          <w:p w:rsidR="00535053" w:rsidRPr="00943091" w:rsidRDefault="00535053" w:rsidP="00D93820">
            <w:pPr>
              <w:widowControl/>
              <w:overflowPunct w:val="0"/>
              <w:autoSpaceDE w:val="0"/>
              <w:autoSpaceDN w:val="0"/>
              <w:adjustRightInd w:val="0"/>
              <w:spacing w:after="0" w:line="240" w:lineRule="auto"/>
              <w:textAlignment w:val="baseline"/>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2</w:t>
            </w:r>
          </w:p>
        </w:tc>
        <w:tc>
          <w:tcPr>
            <w:tcW w:w="1228" w:type="dxa"/>
            <w:tcBorders>
              <w:left w:val="nil"/>
              <w:right w:val="nil"/>
            </w:tcBorders>
            <w:shd w:val="clear" w:color="auto" w:fill="auto"/>
            <w:noWrap/>
            <w:vAlign w:val="center"/>
          </w:tcPr>
          <w:p w:rsidR="00535053" w:rsidRPr="00943091" w:rsidRDefault="00535053"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shd w:val="clear" w:color="auto" w:fill="D9D9D9" w:themeFill="background1" w:themeFillShade="D9"/>
            <w:noWrap/>
            <w:vAlign w:val="center"/>
          </w:tcPr>
          <w:p w:rsidR="00535053" w:rsidRPr="00943091" w:rsidRDefault="00535053"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4,500</w:t>
            </w:r>
          </w:p>
        </w:tc>
        <w:tc>
          <w:tcPr>
            <w:tcW w:w="1229" w:type="dxa"/>
            <w:tcBorders>
              <w:left w:val="nil"/>
              <w:right w:val="nil"/>
            </w:tcBorders>
            <w:vAlign w:val="center"/>
          </w:tcPr>
          <w:p w:rsidR="00535053" w:rsidRPr="00943091" w:rsidRDefault="00535053"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535053" w:rsidRPr="00943091" w:rsidRDefault="00535053"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D93820" w:rsidRPr="00943091" w:rsidTr="00D93820">
        <w:trPr>
          <w:trHeight w:val="106"/>
        </w:trPr>
        <w:tc>
          <w:tcPr>
            <w:tcW w:w="5495" w:type="dxa"/>
            <w:gridSpan w:val="3"/>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Opening retained earnings</w:t>
            </w:r>
          </w:p>
        </w:tc>
        <w:tc>
          <w:tcPr>
            <w:tcW w:w="283"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9,500</w:t>
            </w:r>
          </w:p>
        </w:tc>
        <w:tc>
          <w:tcPr>
            <w:tcW w:w="1229" w:type="dxa"/>
            <w:tcBorders>
              <w:top w:val="single" w:sz="4" w:space="0" w:color="auto"/>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4,500</w:t>
            </w:r>
          </w:p>
        </w:tc>
        <w:tc>
          <w:tcPr>
            <w:tcW w:w="1229" w:type="dxa"/>
            <w:tcBorders>
              <w:left w:val="nil"/>
              <w:right w:val="nil"/>
            </w:tcBorders>
            <w:vAlign w:val="center"/>
          </w:tcPr>
          <w:p w:rsidR="00D93820" w:rsidRPr="00C24DCB" w:rsidRDefault="00D93820" w:rsidP="00D93820">
            <w:pPr>
              <w:pStyle w:val="ListParagraph"/>
              <w:widowControl/>
              <w:numPr>
                <w:ilvl w:val="0"/>
                <w:numId w:val="11"/>
              </w:numPr>
              <w:overflowPunct w:val="0"/>
              <w:autoSpaceDE w:val="0"/>
              <w:autoSpaceDN w:val="0"/>
              <w:adjustRightInd w:val="0"/>
              <w:spacing w:after="0" w:line="240" w:lineRule="auto"/>
              <w:jc w:val="right"/>
              <w:textAlignment w:val="baseline"/>
              <w:rPr>
                <w:rFonts w:ascii="Arial" w:eastAsia="Calibri" w:hAnsi="Arial" w:cs="Arial"/>
                <w:color w:val="A6A6A6"/>
                <w:sz w:val="20"/>
                <w:szCs w:val="20"/>
                <w:lang w:val="en-GB" w:eastAsia="en-GB"/>
              </w:rPr>
            </w:pPr>
          </w:p>
        </w:tc>
        <w:tc>
          <w:tcPr>
            <w:tcW w:w="425"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D93820" w:rsidRPr="00943091" w:rsidTr="00D93820">
        <w:trPr>
          <w:trHeight w:val="106"/>
        </w:trPr>
        <w:tc>
          <w:tcPr>
            <w:tcW w:w="5495" w:type="dxa"/>
            <w:gridSpan w:val="3"/>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D93820" w:rsidRPr="00943091" w:rsidTr="00D93820">
        <w:trPr>
          <w:trHeight w:val="106"/>
        </w:trPr>
        <w:tc>
          <w:tcPr>
            <w:tcW w:w="5495" w:type="dxa"/>
            <w:gridSpan w:val="3"/>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Payment to parent charity made under the gift aid scheme</w:t>
            </w:r>
          </w:p>
        </w:tc>
        <w:tc>
          <w:tcPr>
            <w:tcW w:w="283"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3</w:t>
            </w:r>
          </w:p>
        </w:tc>
        <w:tc>
          <w:tcPr>
            <w:tcW w:w="1228" w:type="dxa"/>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(9,500)</w:t>
            </w:r>
          </w:p>
        </w:tc>
        <w:tc>
          <w:tcPr>
            <w:tcW w:w="1229" w:type="dxa"/>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(4,500)</w:t>
            </w:r>
          </w:p>
        </w:tc>
        <w:tc>
          <w:tcPr>
            <w:tcW w:w="1229" w:type="dxa"/>
            <w:tcBorders>
              <w:left w:val="nil"/>
              <w:right w:val="nil"/>
            </w:tcBorders>
            <w:vAlign w:val="center"/>
          </w:tcPr>
          <w:p w:rsidR="00D93820" w:rsidRPr="00C17C55" w:rsidRDefault="00C17C55" w:rsidP="00C17C55">
            <w:pPr>
              <w:widowControl/>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r w:rsidRPr="00943091">
              <w:rPr>
                <w:rFonts w:ascii="Arial" w:eastAsia="Times New Roman" w:hAnsi="Arial" w:cs="Arial"/>
                <w:color w:val="A6A6A6"/>
                <w:sz w:val="20"/>
                <w:szCs w:val="20"/>
                <w:lang w:val="en-GB" w:eastAsia="en-GB"/>
              </w:rPr>
              <w:t>(</w:t>
            </w:r>
            <w:r>
              <w:rPr>
                <w:rFonts w:ascii="Arial" w:eastAsia="Times New Roman" w:hAnsi="Arial" w:cs="Arial"/>
                <w:color w:val="A6A6A6"/>
                <w:sz w:val="20"/>
                <w:szCs w:val="20"/>
                <w:lang w:val="en-GB" w:eastAsia="en-GB"/>
              </w:rPr>
              <w:t>9</w:t>
            </w:r>
            <w:r w:rsidRPr="00943091">
              <w:rPr>
                <w:rFonts w:ascii="Arial" w:eastAsia="Times New Roman" w:hAnsi="Arial" w:cs="Arial"/>
                <w:color w:val="A6A6A6"/>
                <w:sz w:val="20"/>
                <w:szCs w:val="20"/>
                <w:lang w:val="en-GB" w:eastAsia="en-GB"/>
              </w:rPr>
              <w:t>,500)</w:t>
            </w:r>
          </w:p>
        </w:tc>
        <w:tc>
          <w:tcPr>
            <w:tcW w:w="425"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060533" w:rsidRPr="00943091" w:rsidTr="00D93820">
        <w:trPr>
          <w:trHeight w:val="106"/>
        </w:trPr>
        <w:tc>
          <w:tcPr>
            <w:tcW w:w="5495" w:type="dxa"/>
            <w:gridSpan w:val="3"/>
            <w:tcBorders>
              <w:left w:val="nil"/>
              <w:right w:val="nil"/>
            </w:tcBorders>
            <w:shd w:val="clear" w:color="auto" w:fill="auto"/>
            <w:noWrap/>
            <w:vAlign w:val="center"/>
          </w:tcPr>
          <w:p w:rsidR="00060533" w:rsidRPr="00943091" w:rsidRDefault="00060533" w:rsidP="00060533">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w:t>
            </w:r>
            <w:r>
              <w:rPr>
                <w:rFonts w:ascii="Arial" w:eastAsia="Times New Roman" w:hAnsi="Arial" w:cs="Arial"/>
                <w:color w:val="000000"/>
                <w:sz w:val="20"/>
                <w:szCs w:val="20"/>
                <w:lang w:val="en-GB" w:eastAsia="en-GB"/>
              </w:rPr>
              <w:t>x relief on gift aid payment made</w:t>
            </w:r>
          </w:p>
        </w:tc>
        <w:tc>
          <w:tcPr>
            <w:tcW w:w="283" w:type="dxa"/>
            <w:tcBorders>
              <w:left w:val="nil"/>
              <w:right w:val="nil"/>
            </w:tcBorders>
          </w:tcPr>
          <w:p w:rsidR="00060533" w:rsidRPr="00943091" w:rsidRDefault="00060533" w:rsidP="00060533">
            <w:pPr>
              <w:widowControl/>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p>
        </w:tc>
        <w:tc>
          <w:tcPr>
            <w:tcW w:w="1228" w:type="dxa"/>
            <w:tcBorders>
              <w:left w:val="nil"/>
              <w:right w:val="nil"/>
            </w:tcBorders>
            <w:shd w:val="clear" w:color="auto" w:fill="auto"/>
            <w:noWrap/>
            <w:vAlign w:val="center"/>
          </w:tcPr>
          <w:p w:rsidR="00060533" w:rsidRPr="00943091" w:rsidRDefault="00060533" w:rsidP="00060533">
            <w:pPr>
              <w:widowControl/>
              <w:numPr>
                <w:ilvl w:val="0"/>
                <w:numId w:val="6"/>
              </w:numPr>
              <w:overflowPunct w:val="0"/>
              <w:autoSpaceDE w:val="0"/>
              <w:autoSpaceDN w:val="0"/>
              <w:adjustRightInd w:val="0"/>
              <w:spacing w:after="0" w:line="240" w:lineRule="auto"/>
              <w:ind w:left="136" w:hanging="357"/>
              <w:contextualSpacing/>
              <w:jc w:val="right"/>
              <w:textAlignment w:val="baseline"/>
              <w:rPr>
                <w:rFonts w:ascii="Arial" w:eastAsia="Calibri" w:hAnsi="Arial" w:cs="Arial"/>
                <w:sz w:val="20"/>
                <w:szCs w:val="20"/>
                <w:lang w:val="en-GB" w:eastAsia="en-GB"/>
              </w:rPr>
            </w:pPr>
          </w:p>
        </w:tc>
        <w:tc>
          <w:tcPr>
            <w:tcW w:w="1229" w:type="dxa"/>
            <w:tcBorders>
              <w:left w:val="nil"/>
              <w:right w:val="nil"/>
            </w:tcBorders>
            <w:shd w:val="clear" w:color="auto" w:fill="auto"/>
            <w:noWrap/>
            <w:vAlign w:val="center"/>
          </w:tcPr>
          <w:p w:rsidR="00060533" w:rsidRPr="00C24DCB" w:rsidRDefault="00060533" w:rsidP="00060533">
            <w:pPr>
              <w:pStyle w:val="ListParagraph"/>
              <w:widowControl/>
              <w:numPr>
                <w:ilvl w:val="0"/>
                <w:numId w:val="8"/>
              </w:numPr>
              <w:overflowPunct w:val="0"/>
              <w:autoSpaceDE w:val="0"/>
              <w:autoSpaceDN w:val="0"/>
              <w:adjustRightInd w:val="0"/>
              <w:spacing w:after="0" w:line="240" w:lineRule="auto"/>
              <w:jc w:val="right"/>
              <w:textAlignment w:val="baseline"/>
              <w:rPr>
                <w:rFonts w:ascii="Arial" w:eastAsia="Calibri" w:hAnsi="Arial" w:cs="Arial"/>
                <w:sz w:val="20"/>
                <w:szCs w:val="20"/>
                <w:lang w:val="en-GB" w:eastAsia="en-GB"/>
              </w:rPr>
            </w:pPr>
          </w:p>
        </w:tc>
        <w:tc>
          <w:tcPr>
            <w:tcW w:w="1229" w:type="dxa"/>
            <w:tcBorders>
              <w:left w:val="nil"/>
              <w:right w:val="nil"/>
            </w:tcBorders>
            <w:vAlign w:val="center"/>
          </w:tcPr>
          <w:p w:rsidR="00060533" w:rsidRPr="00943091" w:rsidRDefault="00060533" w:rsidP="00060533">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Pr>
                <w:rFonts w:ascii="Arial" w:eastAsia="Times New Roman" w:hAnsi="Arial" w:cs="Arial"/>
                <w:color w:val="A6A6A6"/>
                <w:sz w:val="20"/>
                <w:szCs w:val="20"/>
                <w:lang w:val="en-GB" w:eastAsia="en-GB"/>
              </w:rPr>
              <w:t>1</w:t>
            </w:r>
            <w:r w:rsidRPr="00943091">
              <w:rPr>
                <w:rFonts w:ascii="Arial" w:eastAsia="Times New Roman" w:hAnsi="Arial" w:cs="Arial"/>
                <w:color w:val="A6A6A6"/>
                <w:sz w:val="20"/>
                <w:szCs w:val="20"/>
                <w:lang w:val="en-GB" w:eastAsia="en-GB"/>
              </w:rPr>
              <w:t>,</w:t>
            </w:r>
            <w:r>
              <w:rPr>
                <w:rFonts w:ascii="Arial" w:eastAsia="Times New Roman" w:hAnsi="Arial" w:cs="Arial"/>
                <w:color w:val="A6A6A6"/>
                <w:sz w:val="20"/>
                <w:szCs w:val="20"/>
                <w:lang w:val="en-GB" w:eastAsia="en-GB"/>
              </w:rPr>
              <w:t>9</w:t>
            </w:r>
            <w:r w:rsidRPr="00943091">
              <w:rPr>
                <w:rFonts w:ascii="Arial" w:eastAsia="Times New Roman" w:hAnsi="Arial" w:cs="Arial"/>
                <w:color w:val="A6A6A6"/>
                <w:sz w:val="20"/>
                <w:szCs w:val="20"/>
                <w:lang w:val="en-GB" w:eastAsia="en-GB"/>
              </w:rPr>
              <w:t>00</w:t>
            </w:r>
          </w:p>
        </w:tc>
        <w:tc>
          <w:tcPr>
            <w:tcW w:w="425" w:type="dxa"/>
            <w:tcBorders>
              <w:left w:val="nil"/>
              <w:right w:val="nil"/>
            </w:tcBorders>
          </w:tcPr>
          <w:p w:rsidR="00060533" w:rsidRPr="00943091" w:rsidRDefault="00060533" w:rsidP="00060533">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D93820" w:rsidRPr="00943091" w:rsidTr="00D93820">
        <w:trPr>
          <w:trHeight w:val="106"/>
        </w:trPr>
        <w:tc>
          <w:tcPr>
            <w:tcW w:w="5495" w:type="dxa"/>
            <w:gridSpan w:val="3"/>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bottom w:val="single" w:sz="4" w:space="0" w:color="auto"/>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D93820" w:rsidRPr="00943091" w:rsidTr="00D93820">
        <w:trPr>
          <w:trHeight w:val="106"/>
        </w:trPr>
        <w:tc>
          <w:tcPr>
            <w:tcW w:w="5495" w:type="dxa"/>
            <w:gridSpan w:val="3"/>
            <w:tcBorders>
              <w:left w:val="nil"/>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sz w:val="20"/>
                <w:szCs w:val="20"/>
                <w:lang w:val="en-GB" w:eastAsia="en-GB"/>
              </w:rPr>
            </w:pPr>
            <w:r w:rsidRPr="00943091">
              <w:rPr>
                <w:rFonts w:ascii="Arial" w:eastAsia="Times New Roman" w:hAnsi="Arial" w:cs="Arial"/>
                <w:color w:val="000000"/>
                <w:sz w:val="20"/>
                <w:szCs w:val="20"/>
                <w:lang w:val="en-GB" w:eastAsia="en-GB"/>
              </w:rPr>
              <w:t>Closing retained earnings</w:t>
            </w:r>
          </w:p>
        </w:tc>
        <w:tc>
          <w:tcPr>
            <w:tcW w:w="283"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bottom w:val="single" w:sz="4" w:space="0" w:color="auto"/>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bottom w:val="single" w:sz="4" w:space="0" w:color="auto"/>
              <w:right w:val="nil"/>
            </w:tcBorders>
            <w:shd w:val="clear" w:color="auto" w:fill="auto"/>
            <w:noWrap/>
            <w:vAlign w:val="center"/>
          </w:tcPr>
          <w:p w:rsidR="00D93820" w:rsidRPr="00943091" w:rsidRDefault="00D93820" w:rsidP="00D93820">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bottom w:val="single" w:sz="4" w:space="0" w:color="auto"/>
              <w:right w:val="nil"/>
            </w:tcBorders>
            <w:vAlign w:val="center"/>
          </w:tcPr>
          <w:p w:rsidR="00D93820" w:rsidRPr="00C24DCB" w:rsidRDefault="00D93820" w:rsidP="00D93820">
            <w:pPr>
              <w:pStyle w:val="ListParagraph"/>
              <w:widowControl/>
              <w:numPr>
                <w:ilvl w:val="0"/>
                <w:numId w:val="12"/>
              </w:numPr>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D93820" w:rsidRPr="00943091" w:rsidTr="00D93820">
        <w:trPr>
          <w:trHeight w:val="104"/>
        </w:trPr>
        <w:tc>
          <w:tcPr>
            <w:tcW w:w="9889" w:type="dxa"/>
            <w:gridSpan w:val="8"/>
            <w:tcBorders>
              <w:top w:val="nil"/>
              <w:left w:val="nil"/>
              <w:bottom w:val="nil"/>
            </w:tcBorders>
          </w:tcPr>
          <w:p w:rsidR="00D93820" w:rsidRPr="00943091" w:rsidRDefault="00D93820" w:rsidP="00D93820">
            <w:pPr>
              <w:widowControl/>
              <w:overflowPunct w:val="0"/>
              <w:autoSpaceDE w:val="0"/>
              <w:autoSpaceDN w:val="0"/>
              <w:adjustRightInd w:val="0"/>
              <w:spacing w:after="0" w:line="240" w:lineRule="auto"/>
              <w:ind w:left="136"/>
              <w:jc w:val="both"/>
              <w:textAlignment w:val="baseline"/>
              <w:rPr>
                <w:rFonts w:ascii="Arial" w:eastAsia="Times New Roman" w:hAnsi="Arial" w:cs="Arial"/>
                <w:color w:val="000000"/>
                <w:sz w:val="20"/>
                <w:szCs w:val="20"/>
                <w:lang w:val="en-GB" w:eastAsia="en-GB"/>
              </w:rPr>
            </w:pPr>
          </w:p>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Arial" w:hAnsi="Arial" w:cs="Arial"/>
                <w:bCs/>
                <w:color w:val="4D4D4F"/>
                <w:spacing w:val="2"/>
                <w:sz w:val="20"/>
                <w:szCs w:val="20"/>
              </w:rPr>
            </w:pPr>
            <w:r w:rsidRPr="00943091">
              <w:rPr>
                <w:rFonts w:ascii="Arial" w:eastAsia="Times New Roman" w:hAnsi="Arial" w:cs="Arial"/>
                <w:b/>
                <w:sz w:val="20"/>
                <w:szCs w:val="20"/>
                <w:lang w:val="en-GB" w:eastAsia="en-GB"/>
              </w:rPr>
              <w:t>*</w:t>
            </w:r>
            <w:r w:rsidRPr="00943091">
              <w:rPr>
                <w:rFonts w:ascii="Arial" w:eastAsia="Times New Roman" w:hAnsi="Arial" w:cs="Arial"/>
                <w:color w:val="000000"/>
                <w:sz w:val="20"/>
                <w:szCs w:val="20"/>
                <w:lang w:val="en-GB" w:eastAsia="en-GB"/>
              </w:rPr>
              <w:t xml:space="preserve"> </w:t>
            </w:r>
            <w:r w:rsidRPr="00943091">
              <w:rPr>
                <w:rFonts w:ascii="Arial" w:eastAsia="Arial" w:hAnsi="Arial" w:cs="Arial"/>
                <w:bCs/>
                <w:color w:val="4D4D4F"/>
                <w:spacing w:val="2"/>
                <w:sz w:val="20"/>
                <w:szCs w:val="20"/>
              </w:rPr>
              <w:t>Original column for the year ended 31 December 2017 has been included for information purposes only</w:t>
            </w:r>
          </w:p>
          <w:p w:rsidR="00D93820" w:rsidRPr="00943091" w:rsidRDefault="00D93820" w:rsidP="00D93820">
            <w:pPr>
              <w:widowControl/>
              <w:overflowPunct w:val="0"/>
              <w:autoSpaceDE w:val="0"/>
              <w:autoSpaceDN w:val="0"/>
              <w:adjustRightInd w:val="0"/>
              <w:spacing w:after="0" w:line="240" w:lineRule="auto"/>
              <w:ind w:left="136"/>
              <w:textAlignment w:val="baseline"/>
              <w:rPr>
                <w:rFonts w:ascii="Arial" w:eastAsia="Times New Roman" w:hAnsi="Arial" w:cs="Arial"/>
                <w:color w:val="A6A6A6"/>
                <w:sz w:val="20"/>
                <w:szCs w:val="20"/>
                <w:lang w:val="en-GB" w:eastAsia="en-GB"/>
              </w:rPr>
            </w:pPr>
          </w:p>
        </w:tc>
      </w:tr>
    </w:tbl>
    <w:p w:rsidR="00D93820" w:rsidRDefault="00D93820" w:rsidP="00D93820">
      <w:pPr>
        <w:spacing w:before="6" w:after="0" w:line="150" w:lineRule="exact"/>
        <w:rPr>
          <w:sz w:val="15"/>
          <w:szCs w:val="15"/>
        </w:rPr>
      </w:pPr>
    </w:p>
    <w:p w:rsidR="00D93820" w:rsidRPr="009B203B" w:rsidRDefault="00D93820" w:rsidP="00D93820">
      <w:pPr>
        <w:spacing w:before="84" w:after="0" w:line="240" w:lineRule="auto"/>
        <w:ind w:left="137" w:right="-20"/>
        <w:rPr>
          <w:rFonts w:ascii="Arial" w:eastAsia="Arial" w:hAnsi="Arial" w:cs="Arial"/>
          <w:sz w:val="24"/>
          <w:szCs w:val="24"/>
        </w:rPr>
      </w:pPr>
      <w:r w:rsidRPr="009B203B">
        <w:rPr>
          <w:rFonts w:ascii="Arial" w:eastAsia="Arial" w:hAnsi="Arial" w:cs="Arial"/>
          <w:bCs/>
          <w:color w:val="4D4D4F"/>
          <w:spacing w:val="1"/>
          <w:sz w:val="24"/>
          <w:szCs w:val="24"/>
        </w:rPr>
        <w:t>Notes</w:t>
      </w:r>
    </w:p>
    <w:p w:rsidR="00D93820" w:rsidRDefault="00D93820" w:rsidP="00D93820">
      <w:pPr>
        <w:spacing w:after="0" w:line="160" w:lineRule="exact"/>
        <w:rPr>
          <w:sz w:val="16"/>
          <w:szCs w:val="16"/>
        </w:rPr>
      </w:pPr>
    </w:p>
    <w:p w:rsidR="00D93820" w:rsidRPr="009B203B" w:rsidRDefault="00D93820" w:rsidP="00D93820">
      <w:pPr>
        <w:tabs>
          <w:tab w:val="left" w:pos="760"/>
        </w:tabs>
        <w:spacing w:after="0" w:line="240" w:lineRule="auto"/>
        <w:ind w:left="761" w:right="80" w:hanging="624"/>
        <w:rPr>
          <w:rFonts w:ascii="Arial" w:eastAsia="Arial" w:hAnsi="Arial" w:cs="Arial"/>
          <w:sz w:val="20"/>
          <w:szCs w:val="20"/>
        </w:rPr>
      </w:pPr>
      <w:r w:rsidRPr="00943091">
        <w:rPr>
          <w:rFonts w:ascii="Arial" w:eastAsia="Arial" w:hAnsi="Arial" w:cs="Arial"/>
          <w:b/>
          <w:spacing w:val="-11"/>
          <w:sz w:val="20"/>
          <w:szCs w:val="20"/>
        </w:rPr>
        <w:t>1</w:t>
      </w:r>
      <w:r w:rsidRPr="009B203B">
        <w:rPr>
          <w:rFonts w:ascii="Arial" w:eastAsia="Arial" w:hAnsi="Arial" w:cs="Arial"/>
          <w:color w:val="4D4D4F"/>
          <w:sz w:val="20"/>
          <w:szCs w:val="20"/>
        </w:rPr>
        <w:tab/>
      </w:r>
      <w:r w:rsidR="00C17C55" w:rsidRPr="00C17C55">
        <w:rPr>
          <w:rFonts w:ascii="Arial" w:eastAsia="Arial" w:hAnsi="Arial" w:cs="Arial"/>
          <w:bCs/>
          <w:color w:val="4D4D4F"/>
          <w:spacing w:val="2"/>
          <w:sz w:val="20"/>
          <w:szCs w:val="20"/>
        </w:rPr>
        <w:t>Paragraph 29.14A of FRS 102 has been applied, allowing the tax relief on gift aid payments to be recognised in the period to which it relates. This exception is only applicable as long as it is probable that the gift aid payment will be made to the parent charity within 9 months of the reporting date. As the entity has elected to apply this paragraph early, it will be disclosed as part of the information about the basis of preparation in the notes to the financial statements</w:t>
      </w:r>
      <w:r w:rsidRPr="000D503D">
        <w:rPr>
          <w:rFonts w:ascii="Arial" w:eastAsia="Arial" w:hAnsi="Arial" w:cs="Arial"/>
          <w:bCs/>
          <w:color w:val="4D4D4F"/>
          <w:spacing w:val="2"/>
          <w:sz w:val="20"/>
          <w:szCs w:val="20"/>
        </w:rPr>
        <w:t>.</w:t>
      </w:r>
    </w:p>
    <w:p w:rsidR="00D93820" w:rsidRDefault="00D93820" w:rsidP="00D93820">
      <w:pPr>
        <w:spacing w:before="5" w:after="0" w:line="110" w:lineRule="exact"/>
        <w:rPr>
          <w:sz w:val="11"/>
          <w:szCs w:val="11"/>
        </w:rPr>
      </w:pPr>
    </w:p>
    <w:p w:rsidR="00D93820" w:rsidRPr="000D503D" w:rsidRDefault="00D93820" w:rsidP="00D93820">
      <w:pPr>
        <w:tabs>
          <w:tab w:val="left" w:pos="760"/>
        </w:tabs>
        <w:spacing w:after="0" w:line="240" w:lineRule="auto"/>
        <w:ind w:left="761" w:right="80" w:hanging="624"/>
        <w:rPr>
          <w:rFonts w:ascii="Arial" w:eastAsia="Arial" w:hAnsi="Arial" w:cs="Arial"/>
          <w:sz w:val="20"/>
          <w:szCs w:val="20"/>
        </w:rPr>
      </w:pPr>
      <w:r w:rsidRPr="009B203B">
        <w:rPr>
          <w:rFonts w:ascii="Arial" w:eastAsia="Arial" w:hAnsi="Arial" w:cs="Arial"/>
          <w:color w:val="4D4D4F"/>
          <w:sz w:val="20"/>
          <w:szCs w:val="20"/>
        </w:rPr>
        <w:tab/>
      </w:r>
      <w:r w:rsidR="00C17C55" w:rsidRPr="00C17C55">
        <w:rPr>
          <w:rFonts w:ascii="Arial" w:eastAsia="Arial" w:hAnsi="Arial" w:cs="Arial"/>
          <w:bCs/>
          <w:color w:val="4D4D4F"/>
          <w:spacing w:val="2"/>
          <w:sz w:val="20"/>
          <w:szCs w:val="20"/>
        </w:rPr>
        <w:t>The tax relief in respect of gift aid has been shown separately on the face of the statement to illustrate how the charge and corresponding tax relief net off. Paragraph 5.5B of FRS 102 requires the presentation of a single taxation line. However, the subsidiary may show the additional disclosure on the face of the income statement in accordance with paragraph 5.9 of FRS 102</w:t>
      </w:r>
      <w:r w:rsidRPr="000D503D">
        <w:rPr>
          <w:rFonts w:ascii="Arial" w:eastAsia="Arial" w:hAnsi="Arial" w:cs="Arial"/>
          <w:bCs/>
          <w:color w:val="4D4D4F"/>
          <w:spacing w:val="2"/>
          <w:sz w:val="20"/>
          <w:szCs w:val="20"/>
        </w:rPr>
        <w:t>.</w:t>
      </w:r>
    </w:p>
    <w:p w:rsidR="00D93820" w:rsidRDefault="00D93820" w:rsidP="00D93820">
      <w:pPr>
        <w:spacing w:after="0" w:line="160" w:lineRule="exact"/>
        <w:rPr>
          <w:sz w:val="16"/>
          <w:szCs w:val="16"/>
        </w:rPr>
      </w:pPr>
    </w:p>
    <w:p w:rsidR="00D93820" w:rsidRPr="000D503D" w:rsidRDefault="00D93820" w:rsidP="00D93820">
      <w:pPr>
        <w:tabs>
          <w:tab w:val="left" w:pos="760"/>
        </w:tabs>
        <w:spacing w:after="0" w:line="240" w:lineRule="auto"/>
        <w:ind w:left="761" w:right="80" w:hanging="624"/>
        <w:rPr>
          <w:rFonts w:ascii="Arial" w:eastAsia="Arial" w:hAnsi="Arial" w:cs="Arial"/>
          <w:bCs/>
          <w:color w:val="4D4D4F"/>
          <w:spacing w:val="2"/>
          <w:sz w:val="20"/>
          <w:szCs w:val="20"/>
        </w:rPr>
      </w:pPr>
      <w:r w:rsidRPr="00943091">
        <w:rPr>
          <w:rFonts w:ascii="Arial" w:eastAsia="Arial" w:hAnsi="Arial" w:cs="Arial"/>
          <w:b/>
          <w:spacing w:val="-11"/>
          <w:sz w:val="20"/>
          <w:szCs w:val="20"/>
        </w:rPr>
        <w:t>2</w:t>
      </w:r>
      <w:r w:rsidRPr="009B203B">
        <w:rPr>
          <w:rFonts w:ascii="Arial" w:eastAsia="Arial" w:hAnsi="Arial" w:cs="Arial"/>
          <w:color w:val="4D4D4F"/>
          <w:sz w:val="20"/>
          <w:szCs w:val="20"/>
        </w:rPr>
        <w:tab/>
      </w:r>
      <w:r w:rsidR="00C17C55" w:rsidRPr="00C17C55">
        <w:rPr>
          <w:rFonts w:ascii="Arial" w:eastAsia="Arial" w:hAnsi="Arial" w:cs="Arial"/>
          <w:bCs/>
          <w:color w:val="4D4D4F"/>
          <w:spacing w:val="2"/>
          <w:sz w:val="20"/>
          <w:szCs w:val="20"/>
        </w:rPr>
        <w:t>For the year ended 31 December 2016 the profit before taxation for the year was £4,500. Therefore, a prior year adjustment of £4,500 is required in the year ended 31 December 2017, to reflect the change of accounting for gift aid previously recognised in equity when the related profits arose</w:t>
      </w:r>
      <w:r w:rsidRPr="000D503D">
        <w:rPr>
          <w:rFonts w:ascii="Arial" w:eastAsia="Arial" w:hAnsi="Arial" w:cs="Arial"/>
          <w:bCs/>
          <w:color w:val="4D4D4F"/>
          <w:spacing w:val="2"/>
          <w:sz w:val="20"/>
          <w:szCs w:val="20"/>
        </w:rPr>
        <w:t>.</w:t>
      </w:r>
    </w:p>
    <w:p w:rsidR="00D93820" w:rsidRDefault="00D93820" w:rsidP="00D93820">
      <w:pPr>
        <w:spacing w:after="0" w:line="160" w:lineRule="exact"/>
        <w:rPr>
          <w:sz w:val="16"/>
          <w:szCs w:val="16"/>
        </w:rPr>
      </w:pPr>
    </w:p>
    <w:p w:rsidR="00D93820" w:rsidRPr="009B203B" w:rsidRDefault="00D93820" w:rsidP="00D93820">
      <w:pPr>
        <w:tabs>
          <w:tab w:val="left" w:pos="760"/>
        </w:tabs>
        <w:spacing w:after="0" w:line="240" w:lineRule="auto"/>
        <w:ind w:left="760" w:right="79" w:hanging="624"/>
        <w:rPr>
          <w:rFonts w:ascii="Arial" w:eastAsia="Arial" w:hAnsi="Arial" w:cs="Arial"/>
          <w:sz w:val="20"/>
          <w:szCs w:val="20"/>
        </w:rPr>
      </w:pPr>
      <w:r w:rsidRPr="00943091">
        <w:rPr>
          <w:rFonts w:ascii="Arial" w:eastAsia="Arial" w:hAnsi="Arial" w:cs="Arial"/>
          <w:b/>
          <w:spacing w:val="-11"/>
          <w:sz w:val="20"/>
          <w:szCs w:val="20"/>
        </w:rPr>
        <w:lastRenderedPageBreak/>
        <w:t>3</w:t>
      </w:r>
      <w:r w:rsidRPr="009B203B">
        <w:rPr>
          <w:rFonts w:ascii="Arial" w:eastAsia="Arial" w:hAnsi="Arial" w:cs="Arial"/>
          <w:color w:val="4D4D4F"/>
          <w:sz w:val="20"/>
          <w:szCs w:val="20"/>
        </w:rPr>
        <w:tab/>
      </w:r>
      <w:r w:rsidR="00C17C55" w:rsidRPr="00C17C55">
        <w:rPr>
          <w:rFonts w:ascii="Arial" w:eastAsia="Arial" w:hAnsi="Arial" w:cs="Arial"/>
          <w:bCs/>
          <w:color w:val="4D4D4F"/>
          <w:spacing w:val="2"/>
          <w:sz w:val="20"/>
          <w:szCs w:val="20"/>
        </w:rPr>
        <w:t>In the year ended 31 December 2017 £4,500 is recognised as a distribution relating to the gift aid payment made in respect of the year ended 31 December 2016.</w:t>
      </w:r>
    </w:p>
    <w:p w:rsidR="00D93820" w:rsidRDefault="00D93820" w:rsidP="00D93820">
      <w:pPr>
        <w:spacing w:before="5" w:after="0" w:line="110" w:lineRule="exact"/>
        <w:rPr>
          <w:sz w:val="11"/>
          <w:szCs w:val="11"/>
        </w:rPr>
      </w:pPr>
    </w:p>
    <w:p w:rsidR="00D93820" w:rsidRPr="000D503D" w:rsidRDefault="00D93820" w:rsidP="00D93820">
      <w:pPr>
        <w:tabs>
          <w:tab w:val="left" w:pos="760"/>
        </w:tabs>
        <w:spacing w:after="0" w:line="240" w:lineRule="auto"/>
        <w:ind w:left="761" w:right="80" w:hanging="624"/>
        <w:rPr>
          <w:rFonts w:ascii="Arial" w:eastAsia="Arial" w:hAnsi="Arial" w:cs="Arial"/>
          <w:bCs/>
          <w:color w:val="4D4D4F"/>
          <w:spacing w:val="2"/>
          <w:sz w:val="20"/>
          <w:szCs w:val="20"/>
        </w:rPr>
      </w:pPr>
      <w:r w:rsidRPr="009B203B">
        <w:rPr>
          <w:rFonts w:ascii="Arial" w:eastAsia="Arial" w:hAnsi="Arial" w:cs="Arial"/>
          <w:color w:val="4D4D4F"/>
          <w:sz w:val="20"/>
          <w:szCs w:val="20"/>
        </w:rPr>
        <w:tab/>
      </w:r>
      <w:r w:rsidR="00C17C55" w:rsidRPr="00C17C55">
        <w:rPr>
          <w:rFonts w:ascii="Arial" w:eastAsia="Arial" w:hAnsi="Arial" w:cs="Arial"/>
          <w:bCs/>
          <w:color w:val="4D4D4F"/>
          <w:spacing w:val="2"/>
          <w:sz w:val="20"/>
          <w:szCs w:val="20"/>
        </w:rPr>
        <w:t xml:space="preserve">In the year ended 31 December 2018, a gift aid payment of £9,500 has been recognised as a distribution, in respect of </w:t>
      </w:r>
      <w:r w:rsidR="00C17C55">
        <w:rPr>
          <w:rFonts w:ascii="Arial" w:eastAsia="Arial" w:hAnsi="Arial" w:cs="Arial"/>
          <w:bCs/>
          <w:color w:val="4D4D4F"/>
          <w:spacing w:val="2"/>
          <w:sz w:val="20"/>
          <w:szCs w:val="20"/>
        </w:rPr>
        <w:t>the year ended 31 December 2017</w:t>
      </w:r>
      <w:r>
        <w:rPr>
          <w:rFonts w:ascii="Arial" w:eastAsia="Arial" w:hAnsi="Arial" w:cs="Arial"/>
          <w:bCs/>
          <w:color w:val="4D4D4F"/>
          <w:spacing w:val="2"/>
          <w:sz w:val="20"/>
          <w:szCs w:val="20"/>
        </w:rPr>
        <w:t>.</w:t>
      </w:r>
    </w:p>
    <w:p w:rsidR="00D93820" w:rsidRDefault="00D93820" w:rsidP="00D93820">
      <w:pPr>
        <w:spacing w:after="0" w:line="160" w:lineRule="exact"/>
        <w:rPr>
          <w:sz w:val="16"/>
          <w:szCs w:val="16"/>
        </w:rPr>
      </w:pPr>
    </w:p>
    <w:p w:rsidR="00D93820" w:rsidRPr="000D503D" w:rsidRDefault="00D93820" w:rsidP="00D93820">
      <w:pPr>
        <w:tabs>
          <w:tab w:val="left" w:pos="760"/>
        </w:tabs>
        <w:spacing w:after="0" w:line="240" w:lineRule="auto"/>
        <w:ind w:left="761" w:right="80" w:hanging="624"/>
        <w:rPr>
          <w:rFonts w:ascii="Arial" w:eastAsia="Arial" w:hAnsi="Arial" w:cs="Arial"/>
          <w:bCs/>
          <w:color w:val="4D4D4F"/>
          <w:spacing w:val="2"/>
          <w:sz w:val="20"/>
          <w:szCs w:val="20"/>
        </w:rPr>
      </w:pPr>
    </w:p>
    <w:p w:rsidR="00D22BD3" w:rsidRDefault="00D22BD3" w:rsidP="00D22BD3">
      <w:pPr>
        <w:rPr>
          <w:rFonts w:ascii="Arial" w:eastAsia="Arial" w:hAnsi="Arial" w:cs="Arial"/>
          <w:b/>
          <w:bCs/>
          <w:color w:val="4D4D4F"/>
          <w:spacing w:val="1"/>
          <w:sz w:val="24"/>
          <w:szCs w:val="24"/>
        </w:rPr>
      </w:pPr>
      <w:r>
        <w:rPr>
          <w:rFonts w:ascii="Arial" w:eastAsia="Arial" w:hAnsi="Arial" w:cs="Arial"/>
          <w:b/>
          <w:bCs/>
          <w:color w:val="4D4D4F"/>
          <w:spacing w:val="1"/>
          <w:sz w:val="24"/>
          <w:szCs w:val="24"/>
        </w:rPr>
        <w:br w:type="page"/>
      </w:r>
    </w:p>
    <w:p w:rsidR="00D22BD3" w:rsidRDefault="00D22BD3" w:rsidP="00D22BD3">
      <w:pPr>
        <w:spacing w:after="0" w:line="150" w:lineRule="exact"/>
        <w:rPr>
          <w:sz w:val="15"/>
          <w:szCs w:val="15"/>
        </w:rPr>
      </w:pPr>
    </w:p>
    <w:p w:rsidR="00D22BD3" w:rsidRDefault="00D22BD3" w:rsidP="00D22BD3">
      <w:pPr>
        <w:spacing w:after="0" w:line="200" w:lineRule="exact"/>
        <w:rPr>
          <w:sz w:val="20"/>
          <w:szCs w:val="20"/>
        </w:rPr>
      </w:pPr>
    </w:p>
    <w:p w:rsidR="00D22BD3" w:rsidRDefault="00D22BD3" w:rsidP="00D22BD3">
      <w:pPr>
        <w:spacing w:after="0" w:line="200" w:lineRule="exact"/>
        <w:rPr>
          <w:sz w:val="20"/>
          <w:szCs w:val="20"/>
        </w:rPr>
      </w:pPr>
    </w:p>
    <w:p w:rsidR="00D22BD3" w:rsidRPr="009B203B" w:rsidRDefault="00D22BD3" w:rsidP="00D22BD3">
      <w:pPr>
        <w:tabs>
          <w:tab w:val="left" w:pos="9740"/>
        </w:tabs>
        <w:spacing w:before="18" w:after="0" w:line="240" w:lineRule="auto"/>
        <w:ind w:left="114" w:right="-20"/>
        <w:rPr>
          <w:rFonts w:ascii="Arial" w:eastAsia="Arial" w:hAnsi="Arial" w:cs="Arial"/>
          <w:bCs/>
          <w:i/>
          <w:color w:val="4D4D4F"/>
          <w:spacing w:val="-4"/>
          <w:sz w:val="24"/>
          <w:szCs w:val="24"/>
        </w:rPr>
      </w:pPr>
      <w:r>
        <w:rPr>
          <w:rFonts w:ascii="Arial" w:eastAsia="Arial" w:hAnsi="Arial" w:cs="Arial"/>
          <w:b/>
          <w:bCs/>
          <w:color w:val="4D4D4F"/>
          <w:spacing w:val="-4"/>
          <w:sz w:val="24"/>
          <w:szCs w:val="24"/>
        </w:rPr>
        <w:t>B</w:t>
      </w:r>
      <w:r w:rsidRPr="009B203B">
        <w:rPr>
          <w:rFonts w:ascii="Arial" w:eastAsia="Arial" w:hAnsi="Arial" w:cs="Arial"/>
          <w:bCs/>
          <w:i/>
          <w:color w:val="4D4D4F"/>
          <w:spacing w:val="-4"/>
          <w:sz w:val="24"/>
          <w:szCs w:val="24"/>
        </w:rPr>
        <w:t xml:space="preserve">: </w:t>
      </w:r>
      <w:r w:rsidRPr="000D503D">
        <w:rPr>
          <w:rFonts w:ascii="Arial" w:eastAsia="Arial" w:hAnsi="Arial" w:cs="Arial"/>
          <w:bCs/>
          <w:i/>
          <w:color w:val="4D4D4F"/>
          <w:spacing w:val="-4"/>
          <w:sz w:val="24"/>
          <w:szCs w:val="24"/>
        </w:rPr>
        <w:t xml:space="preserve">Example of </w:t>
      </w:r>
      <w:r>
        <w:rPr>
          <w:rFonts w:ascii="Arial" w:eastAsia="Arial" w:hAnsi="Arial" w:cs="Arial"/>
          <w:bCs/>
          <w:i/>
          <w:color w:val="4D4D4F"/>
          <w:spacing w:val="-4"/>
          <w:sz w:val="24"/>
          <w:szCs w:val="24"/>
        </w:rPr>
        <w:t xml:space="preserve">an </w:t>
      </w:r>
      <w:r w:rsidRPr="000D503D">
        <w:rPr>
          <w:rFonts w:ascii="Arial" w:eastAsia="Arial" w:hAnsi="Arial" w:cs="Arial"/>
          <w:bCs/>
          <w:i/>
          <w:color w:val="4D4D4F"/>
          <w:spacing w:val="-4"/>
          <w:sz w:val="24"/>
          <w:szCs w:val="24"/>
        </w:rPr>
        <w:t>accounting p</w:t>
      </w:r>
      <w:r w:rsidR="007C5230">
        <w:rPr>
          <w:rFonts w:ascii="Arial" w:eastAsia="Arial" w:hAnsi="Arial" w:cs="Arial"/>
          <w:bCs/>
          <w:i/>
          <w:color w:val="4D4D4F"/>
          <w:spacing w:val="-4"/>
          <w:sz w:val="24"/>
          <w:szCs w:val="24"/>
        </w:rPr>
        <w:t>olicy for gift aid for Example 2</w:t>
      </w:r>
    </w:p>
    <w:p w:rsidR="00D22BD3" w:rsidRDefault="00D22BD3" w:rsidP="00D22BD3">
      <w:pPr>
        <w:spacing w:before="6" w:after="0" w:line="150" w:lineRule="exact"/>
        <w:rPr>
          <w:sz w:val="15"/>
          <w:szCs w:val="15"/>
        </w:rPr>
      </w:pPr>
    </w:p>
    <w:p w:rsidR="00D22BD3" w:rsidRPr="000D503D" w:rsidRDefault="00D22BD3" w:rsidP="00D22BD3">
      <w:pPr>
        <w:tabs>
          <w:tab w:val="left" w:pos="760"/>
        </w:tabs>
        <w:spacing w:after="0" w:line="284" w:lineRule="auto"/>
        <w:ind w:left="761" w:right="80" w:hanging="624"/>
        <w:rPr>
          <w:rFonts w:ascii="Arial" w:eastAsia="Arial" w:hAnsi="Arial" w:cs="Arial"/>
          <w:sz w:val="20"/>
          <w:szCs w:val="20"/>
        </w:rPr>
      </w:pPr>
      <w:r w:rsidRPr="009B203B">
        <w:rPr>
          <w:rFonts w:ascii="Arial" w:eastAsia="Arial" w:hAnsi="Arial" w:cs="Arial"/>
          <w:color w:val="4D4D4F"/>
          <w:sz w:val="20"/>
          <w:szCs w:val="20"/>
        </w:rPr>
        <w:tab/>
      </w:r>
      <w:r w:rsidRPr="000D503D">
        <w:rPr>
          <w:rFonts w:ascii="Arial" w:eastAsia="Arial" w:hAnsi="Arial" w:cs="Arial"/>
          <w:b/>
          <w:sz w:val="20"/>
          <w:szCs w:val="20"/>
        </w:rPr>
        <w:t>Gift aid payment to parent charity</w:t>
      </w:r>
    </w:p>
    <w:p w:rsidR="00D22BD3" w:rsidRPr="000D503D" w:rsidRDefault="00D22BD3" w:rsidP="00D22BD3">
      <w:pPr>
        <w:spacing w:before="5" w:after="0" w:line="110" w:lineRule="exact"/>
        <w:rPr>
          <w:sz w:val="11"/>
          <w:szCs w:val="11"/>
        </w:rPr>
      </w:pPr>
    </w:p>
    <w:p w:rsidR="00D22BD3" w:rsidRPr="000D503D" w:rsidRDefault="00D22BD3" w:rsidP="00D22BD3">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7C5230" w:rsidRPr="007C5230">
        <w:rPr>
          <w:rFonts w:ascii="Arial" w:eastAsia="Arial" w:hAnsi="Arial" w:cs="Arial"/>
          <w:sz w:val="20"/>
          <w:szCs w:val="20"/>
        </w:rPr>
        <w:t>The company pays all its taxable profits for the reporting period to its parent charity under the gift aid scheme. These gift aid payments are recognised as distributions to owners in equity within retained earnings</w:t>
      </w:r>
      <w:r w:rsidRPr="000D503D">
        <w:rPr>
          <w:rFonts w:ascii="Arial" w:eastAsia="Arial" w:hAnsi="Arial" w:cs="Arial"/>
          <w:sz w:val="20"/>
          <w:szCs w:val="20"/>
        </w:rPr>
        <w:t>.</w:t>
      </w:r>
    </w:p>
    <w:p w:rsidR="00D22BD3" w:rsidRPr="000D503D" w:rsidRDefault="00D22BD3" w:rsidP="00D22BD3">
      <w:pPr>
        <w:spacing w:before="5" w:after="0" w:line="110" w:lineRule="exact"/>
        <w:rPr>
          <w:sz w:val="11"/>
          <w:szCs w:val="11"/>
        </w:rPr>
      </w:pPr>
    </w:p>
    <w:p w:rsidR="00D22BD3" w:rsidRPr="000D503D" w:rsidRDefault="00D22BD3" w:rsidP="00D22BD3">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7C5230" w:rsidRPr="007C5230">
        <w:rPr>
          <w:rFonts w:ascii="Arial" w:eastAsia="Arial" w:hAnsi="Arial" w:cs="Arial"/>
          <w:sz w:val="20"/>
          <w:szCs w:val="20"/>
        </w:rPr>
        <w:t>At the reporting date there was no legal obligation in place for the company to make this gift aid payment, although prior to the reporting date the board had indicated its intention to pay the taxable profits to the parent charity in respect of the reporting period. The payment is planned to be made within 9 months of the end of the reporting date</w:t>
      </w:r>
      <w:r w:rsidRPr="000D503D">
        <w:rPr>
          <w:rFonts w:ascii="Arial" w:eastAsia="Arial" w:hAnsi="Arial" w:cs="Arial"/>
          <w:sz w:val="20"/>
          <w:szCs w:val="20"/>
        </w:rPr>
        <w:t>.</w:t>
      </w:r>
    </w:p>
    <w:p w:rsidR="00D22BD3" w:rsidRPr="000D503D" w:rsidRDefault="00D22BD3" w:rsidP="00D22BD3">
      <w:pPr>
        <w:spacing w:before="5" w:after="0" w:line="110" w:lineRule="exact"/>
        <w:rPr>
          <w:sz w:val="11"/>
          <w:szCs w:val="11"/>
        </w:rPr>
      </w:pPr>
    </w:p>
    <w:p w:rsidR="00D22BD3" w:rsidRPr="000D503D" w:rsidRDefault="00D22BD3" w:rsidP="00D22BD3">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7C5230" w:rsidRPr="007C5230">
        <w:rPr>
          <w:rFonts w:ascii="Arial" w:eastAsia="Arial" w:hAnsi="Arial" w:cs="Arial"/>
          <w:sz w:val="20"/>
          <w:szCs w:val="20"/>
        </w:rPr>
        <w:t>The company previously recognised gift aid payments in equity in the year that the profits arose. The company has changed its accounting policy as a result of The Financial Reporting Council clarifying the accounting treatment for such payments in its triennial review of FRS 102. Therefore the prior year comparative figures have been restated to reflect this change</w:t>
      </w:r>
      <w:r w:rsidRPr="000D503D">
        <w:rPr>
          <w:rFonts w:ascii="Arial" w:eastAsia="Arial" w:hAnsi="Arial" w:cs="Arial"/>
          <w:sz w:val="20"/>
          <w:szCs w:val="20"/>
        </w:rPr>
        <w:t>.</w:t>
      </w:r>
    </w:p>
    <w:p w:rsidR="00D22BD3" w:rsidRPr="000D503D" w:rsidRDefault="00D22BD3" w:rsidP="00D22BD3">
      <w:pPr>
        <w:spacing w:before="5" w:after="0" w:line="110" w:lineRule="exact"/>
        <w:rPr>
          <w:sz w:val="11"/>
          <w:szCs w:val="11"/>
        </w:rPr>
      </w:pPr>
    </w:p>
    <w:p w:rsidR="00D22BD3" w:rsidRPr="000D503D" w:rsidRDefault="00D22BD3" w:rsidP="00D22BD3">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7C5230" w:rsidRPr="007C5230">
        <w:rPr>
          <w:rFonts w:ascii="Arial" w:eastAsia="Arial" w:hAnsi="Arial" w:cs="Arial"/>
          <w:sz w:val="20"/>
          <w:szCs w:val="20"/>
        </w:rPr>
        <w:t>There is a prior year adjustment relating to the gift aid payment of £4,500 in respect of the year ended 31 December 2016 which increases the opening retained earnings for the year ended 31 December 2017 by this amount</w:t>
      </w:r>
      <w:r w:rsidRPr="000D503D">
        <w:rPr>
          <w:rFonts w:ascii="Arial" w:eastAsia="Arial" w:hAnsi="Arial" w:cs="Arial"/>
          <w:sz w:val="20"/>
          <w:szCs w:val="20"/>
        </w:rPr>
        <w:t>.</w:t>
      </w:r>
    </w:p>
    <w:p w:rsidR="00D22BD3" w:rsidRPr="000D503D" w:rsidRDefault="00D22BD3" w:rsidP="00D22BD3">
      <w:pPr>
        <w:spacing w:before="5" w:after="0" w:line="110" w:lineRule="exact"/>
        <w:rPr>
          <w:sz w:val="11"/>
          <w:szCs w:val="11"/>
        </w:rPr>
      </w:pPr>
    </w:p>
    <w:p w:rsidR="00D22BD3" w:rsidRPr="000D503D" w:rsidRDefault="00D22BD3" w:rsidP="00D22BD3">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7C5230" w:rsidRPr="007C5230">
        <w:rPr>
          <w:rFonts w:ascii="Arial" w:eastAsia="Arial" w:hAnsi="Arial" w:cs="Arial"/>
          <w:sz w:val="20"/>
          <w:szCs w:val="20"/>
        </w:rPr>
        <w:t>In addition, the company previously recognised tax relief gift aid payments in equity. On application of the FRS 102 triennial review amendments, the company has applied paragraphs 29.14A and 29.22A of FRS 102. Tax relief continues to be recognised in the reporting period in which the profits arise, but is now recognised in the income statement and not in equity. Therefore the prior year comparative figures have also been restated to reflect this change. The income statement is restated to recognise the tax relief of £1,900 in respect of the gift payment for the year ended 31 December 2017. This results in an overall nil charge for tax in the income statement</w:t>
      </w:r>
      <w:r w:rsidRPr="000D503D">
        <w:rPr>
          <w:rFonts w:ascii="Arial" w:eastAsia="Arial" w:hAnsi="Arial" w:cs="Arial"/>
          <w:sz w:val="20"/>
          <w:szCs w:val="20"/>
        </w:rPr>
        <w:t>.</w:t>
      </w:r>
    </w:p>
    <w:p w:rsidR="00D22BD3" w:rsidRPr="009B203B" w:rsidRDefault="00D22BD3" w:rsidP="00D22BD3">
      <w:pPr>
        <w:tabs>
          <w:tab w:val="left" w:pos="760"/>
        </w:tabs>
        <w:spacing w:after="0" w:line="284" w:lineRule="auto"/>
        <w:ind w:left="761" w:right="80" w:hanging="624"/>
        <w:rPr>
          <w:rFonts w:ascii="Arial" w:eastAsia="Arial" w:hAnsi="Arial" w:cs="Arial"/>
          <w:sz w:val="20"/>
          <w:szCs w:val="20"/>
        </w:rPr>
      </w:pPr>
    </w:p>
    <w:p w:rsidR="00D22BD3" w:rsidRPr="002F055C" w:rsidRDefault="00D22BD3" w:rsidP="00D22BD3">
      <w:pPr>
        <w:spacing w:before="5" w:after="0" w:line="110" w:lineRule="exact"/>
        <w:rPr>
          <w:sz w:val="11"/>
          <w:szCs w:val="11"/>
        </w:rPr>
      </w:pPr>
    </w:p>
    <w:p w:rsidR="000B30D6" w:rsidRDefault="00D22BD3" w:rsidP="00D22BD3">
      <w:pPr>
        <w:spacing w:after="0" w:line="150" w:lineRule="exact"/>
        <w:rPr>
          <w:sz w:val="15"/>
          <w:szCs w:val="15"/>
        </w:rPr>
      </w:pPr>
      <w:r>
        <w:rPr>
          <w:sz w:val="16"/>
          <w:szCs w:val="16"/>
        </w:rPr>
        <w:br w:type="page"/>
      </w:r>
    </w:p>
    <w:p w:rsidR="007C5230" w:rsidRDefault="007C5230" w:rsidP="007C5230">
      <w:pPr>
        <w:spacing w:after="0" w:line="150" w:lineRule="exact"/>
        <w:rPr>
          <w:sz w:val="15"/>
          <w:szCs w:val="15"/>
        </w:rPr>
      </w:pPr>
    </w:p>
    <w:p w:rsidR="007C5230" w:rsidRDefault="007C5230" w:rsidP="007C5230">
      <w:pPr>
        <w:spacing w:after="0" w:line="200" w:lineRule="exact"/>
        <w:rPr>
          <w:sz w:val="20"/>
          <w:szCs w:val="20"/>
        </w:rPr>
      </w:pPr>
    </w:p>
    <w:p w:rsidR="007C5230" w:rsidRDefault="007C5230" w:rsidP="007C5230">
      <w:pPr>
        <w:spacing w:after="0" w:line="200" w:lineRule="exact"/>
        <w:rPr>
          <w:sz w:val="20"/>
          <w:szCs w:val="20"/>
        </w:rPr>
      </w:pPr>
    </w:p>
    <w:p w:rsidR="007C5230" w:rsidRDefault="007C5230" w:rsidP="007C5230">
      <w:pPr>
        <w:spacing w:before="84" w:after="0" w:line="240" w:lineRule="auto"/>
        <w:ind w:left="137" w:right="-20"/>
        <w:rPr>
          <w:rFonts w:ascii="Arial" w:eastAsia="Arial" w:hAnsi="Arial" w:cs="Arial"/>
          <w:sz w:val="24"/>
          <w:szCs w:val="24"/>
        </w:rPr>
      </w:pPr>
      <w:bookmarkStart w:id="10" w:name="Example3"/>
      <w:bookmarkEnd w:id="10"/>
      <w:r w:rsidRPr="003A75B6">
        <w:rPr>
          <w:rFonts w:ascii="Arial" w:eastAsia="Arial" w:hAnsi="Arial" w:cs="Arial"/>
          <w:b/>
          <w:color w:val="98C43D"/>
          <w:spacing w:val="-1"/>
          <w:sz w:val="24"/>
          <w:szCs w:val="24"/>
        </w:rPr>
        <w:t xml:space="preserve">Example </w:t>
      </w:r>
      <w:r>
        <w:rPr>
          <w:rFonts w:ascii="Arial" w:eastAsia="Arial" w:hAnsi="Arial" w:cs="Arial"/>
          <w:b/>
          <w:color w:val="98C43D"/>
          <w:spacing w:val="-1"/>
          <w:sz w:val="24"/>
          <w:szCs w:val="24"/>
        </w:rPr>
        <w:t>3</w:t>
      </w:r>
      <w:r w:rsidRPr="003A75B6">
        <w:rPr>
          <w:rFonts w:ascii="Arial" w:eastAsia="Arial" w:hAnsi="Arial" w:cs="Arial"/>
          <w:b/>
          <w:bCs/>
          <w:color w:val="4D4D4F"/>
          <w:spacing w:val="-4"/>
          <w:sz w:val="24"/>
          <w:szCs w:val="24"/>
        </w:rPr>
        <w:t>:</w:t>
      </w:r>
      <w:r w:rsidRPr="00A152A1">
        <w:rPr>
          <w:rFonts w:ascii="Arial" w:eastAsia="Arial" w:hAnsi="Arial" w:cs="Arial"/>
          <w:b/>
          <w:bCs/>
          <w:color w:val="4D4D4F"/>
          <w:spacing w:val="-4"/>
          <w:sz w:val="24"/>
          <w:szCs w:val="24"/>
        </w:rPr>
        <w:t xml:space="preserve"> </w:t>
      </w:r>
      <w:r w:rsidRPr="007C5230">
        <w:rPr>
          <w:rFonts w:ascii="Arial" w:eastAsia="Arial" w:hAnsi="Arial" w:cs="Arial"/>
          <w:b/>
          <w:bCs/>
          <w:i/>
          <w:color w:val="4D4D4F"/>
          <w:spacing w:val="-4"/>
          <w:sz w:val="24"/>
          <w:szCs w:val="24"/>
        </w:rPr>
        <w:t>Previously accounted for the gift aid payment in equity when paid</w:t>
      </w:r>
      <w:r w:rsidRPr="00D22BD3">
        <w:rPr>
          <w:rFonts w:ascii="Arial" w:eastAsia="Arial" w:hAnsi="Arial" w:cs="Arial"/>
          <w:b/>
          <w:bCs/>
          <w:i/>
          <w:color w:val="4D4D4F"/>
          <w:spacing w:val="-4"/>
          <w:sz w:val="24"/>
          <w:szCs w:val="24"/>
        </w:rPr>
        <w:t xml:space="preserve"> </w:t>
      </w:r>
      <w:r w:rsidRPr="00A152A1">
        <w:rPr>
          <w:rFonts w:ascii="Arial" w:eastAsia="Arial" w:hAnsi="Arial" w:cs="Arial"/>
          <w:b/>
          <w:bCs/>
          <w:i/>
          <w:color w:val="4D4D4F"/>
          <w:spacing w:val="-4"/>
          <w:sz w:val="24"/>
          <w:szCs w:val="24"/>
        </w:rPr>
        <w:t xml:space="preserve">- </w:t>
      </w:r>
      <w:r w:rsidRPr="00A152A1">
        <w:rPr>
          <w:rFonts w:ascii="Arial" w:eastAsia="Arial" w:hAnsi="Arial" w:cs="Arial"/>
          <w:b/>
          <w:bCs/>
          <w:color w:val="4D4D4F"/>
          <w:spacing w:val="-4"/>
          <w:sz w:val="24"/>
          <w:szCs w:val="24"/>
        </w:rPr>
        <w:t xml:space="preserve">no legal </w:t>
      </w:r>
      <w:r w:rsidRPr="003A75B6">
        <w:rPr>
          <w:rFonts w:ascii="Arial" w:eastAsia="Arial" w:hAnsi="Arial" w:cs="Arial"/>
          <w:b/>
          <w:bCs/>
          <w:color w:val="4D4D4F"/>
          <w:spacing w:val="-4"/>
          <w:sz w:val="24"/>
          <w:szCs w:val="24"/>
        </w:rPr>
        <w:t>o</w:t>
      </w:r>
      <w:r w:rsidRPr="00A152A1">
        <w:rPr>
          <w:rFonts w:ascii="Arial" w:eastAsia="Arial" w:hAnsi="Arial" w:cs="Arial"/>
          <w:b/>
          <w:bCs/>
          <w:color w:val="4D4D4F"/>
          <w:spacing w:val="-4"/>
          <w:sz w:val="24"/>
          <w:szCs w:val="24"/>
        </w:rPr>
        <w:t>bligation at the reporting date</w:t>
      </w:r>
    </w:p>
    <w:p w:rsidR="007C5230" w:rsidRDefault="007C5230" w:rsidP="007C5230">
      <w:pPr>
        <w:spacing w:before="6" w:after="0" w:line="150" w:lineRule="exact"/>
        <w:rPr>
          <w:sz w:val="15"/>
          <w:szCs w:val="15"/>
        </w:rPr>
      </w:pPr>
    </w:p>
    <w:p w:rsidR="007C5230" w:rsidRPr="003A75B6" w:rsidRDefault="007C5230" w:rsidP="007C5230">
      <w:pPr>
        <w:tabs>
          <w:tab w:val="left" w:pos="760"/>
        </w:tabs>
        <w:spacing w:after="0" w:line="240" w:lineRule="auto"/>
        <w:ind w:left="137" w:right="79"/>
        <w:rPr>
          <w:rFonts w:ascii="Arial" w:eastAsia="Arial" w:hAnsi="Arial" w:cs="Arial"/>
          <w:i/>
        </w:rPr>
      </w:pPr>
      <w:r w:rsidRPr="003A75B6">
        <w:rPr>
          <w:rFonts w:ascii="Arial" w:eastAsia="Arial" w:hAnsi="Arial" w:cs="Arial"/>
          <w:i/>
          <w:color w:val="4D4D4F"/>
        </w:rPr>
        <w:t>In this example the entity is required to:</w:t>
      </w:r>
    </w:p>
    <w:p w:rsidR="007C5230" w:rsidRPr="003A75B6" w:rsidRDefault="007C5230" w:rsidP="007C5230">
      <w:pPr>
        <w:spacing w:after="0" w:line="160" w:lineRule="exact"/>
        <w:rPr>
          <w:i/>
          <w:sz w:val="11"/>
          <w:szCs w:val="11"/>
        </w:rPr>
      </w:pPr>
    </w:p>
    <w:p w:rsidR="007C5230" w:rsidRPr="003A75B6" w:rsidRDefault="007C5230" w:rsidP="007C5230">
      <w:pPr>
        <w:tabs>
          <w:tab w:val="left" w:pos="1260"/>
        </w:tabs>
        <w:spacing w:after="0" w:line="240" w:lineRule="auto"/>
        <w:ind w:left="1270" w:right="79" w:hanging="340"/>
        <w:rPr>
          <w:rFonts w:ascii="Arial" w:eastAsia="Arial" w:hAnsi="Arial" w:cs="Arial"/>
          <w:i/>
        </w:rPr>
      </w:pPr>
      <w:r w:rsidRPr="003A75B6">
        <w:rPr>
          <w:rFonts w:ascii="Arial" w:eastAsia="Arial" w:hAnsi="Arial" w:cs="Arial"/>
          <w:i/>
          <w:color w:val="A7CA56"/>
        </w:rPr>
        <w:t>•</w:t>
      </w:r>
      <w:r w:rsidRPr="003A75B6">
        <w:rPr>
          <w:rFonts w:ascii="Arial" w:eastAsia="Arial" w:hAnsi="Arial" w:cs="Arial"/>
          <w:bCs/>
          <w:i/>
          <w:color w:val="4D4D4F"/>
          <w:spacing w:val="2"/>
        </w:rPr>
        <w:tab/>
      </w:r>
      <w:r w:rsidRPr="007C5230">
        <w:rPr>
          <w:rFonts w:ascii="Arial" w:eastAsia="Arial" w:hAnsi="Arial" w:cs="Arial"/>
          <w:i/>
          <w:color w:val="4C4D4F"/>
        </w:rPr>
        <w:t>recognise the tax relief on the gift aid payment before the payment is reflected in the statutory accounts (i.e. in advance of the gift payment being recognised)</w:t>
      </w:r>
      <w:r>
        <w:rPr>
          <w:rFonts w:ascii="Arial" w:eastAsia="Arial" w:hAnsi="Arial" w:cs="Arial"/>
          <w:i/>
          <w:color w:val="4C4D4F"/>
        </w:rPr>
        <w:t>; and</w:t>
      </w:r>
    </w:p>
    <w:p w:rsidR="007C5230" w:rsidRPr="003A75B6" w:rsidRDefault="007C5230" w:rsidP="007C5230">
      <w:pPr>
        <w:spacing w:before="5" w:after="0" w:line="110" w:lineRule="exact"/>
        <w:rPr>
          <w:i/>
          <w:sz w:val="11"/>
          <w:szCs w:val="11"/>
        </w:rPr>
      </w:pPr>
    </w:p>
    <w:p w:rsidR="007C5230" w:rsidRPr="003A75B6" w:rsidRDefault="007C5230" w:rsidP="007C5230">
      <w:pPr>
        <w:tabs>
          <w:tab w:val="left" w:pos="1260"/>
        </w:tabs>
        <w:spacing w:after="0" w:line="240" w:lineRule="auto"/>
        <w:ind w:left="1259" w:right="79" w:hanging="329"/>
        <w:rPr>
          <w:rFonts w:ascii="Arial" w:eastAsia="Arial" w:hAnsi="Arial" w:cs="Arial"/>
          <w:i/>
        </w:rPr>
      </w:pPr>
      <w:r w:rsidRPr="003A75B6">
        <w:rPr>
          <w:rFonts w:ascii="Arial" w:eastAsia="Arial" w:hAnsi="Arial" w:cs="Arial"/>
          <w:i/>
          <w:color w:val="A7CA56"/>
        </w:rPr>
        <w:t>•</w:t>
      </w:r>
      <w:r w:rsidRPr="003A75B6">
        <w:rPr>
          <w:rFonts w:ascii="Arial" w:eastAsia="Arial" w:hAnsi="Arial" w:cs="Arial"/>
          <w:i/>
          <w:color w:val="A7CA56"/>
        </w:rPr>
        <w:tab/>
      </w:r>
      <w:r w:rsidRPr="00D22BD3">
        <w:rPr>
          <w:rFonts w:ascii="Arial" w:eastAsia="Arial" w:hAnsi="Arial" w:cs="Arial"/>
          <w:bCs/>
          <w:i/>
          <w:color w:val="4D4D4F"/>
          <w:spacing w:val="2"/>
        </w:rPr>
        <w:tab/>
      </w:r>
      <w:r w:rsidRPr="007C5230">
        <w:rPr>
          <w:rFonts w:ascii="Arial" w:eastAsia="Arial" w:hAnsi="Arial" w:cs="Arial"/>
          <w:bCs/>
          <w:i/>
          <w:color w:val="4D4D4F"/>
          <w:spacing w:val="2"/>
        </w:rPr>
        <w:t>change the presentation of the tax relief on the gift aid payments in the statutory accounts (i.e. recognise the tax relief in the income statement rather than in reserves)</w:t>
      </w:r>
      <w:r w:rsidRPr="003A75B6">
        <w:rPr>
          <w:rFonts w:ascii="Arial" w:eastAsia="Arial" w:hAnsi="Arial" w:cs="Arial"/>
          <w:bCs/>
          <w:i/>
          <w:color w:val="4D4D4F"/>
          <w:spacing w:val="2"/>
        </w:rPr>
        <w:t>.</w:t>
      </w:r>
    </w:p>
    <w:p w:rsidR="007C5230" w:rsidRDefault="007C5230" w:rsidP="007C5230">
      <w:pPr>
        <w:spacing w:before="5" w:after="0" w:line="110" w:lineRule="exact"/>
        <w:rPr>
          <w:sz w:val="11"/>
          <w:szCs w:val="11"/>
        </w:rPr>
      </w:pPr>
    </w:p>
    <w:p w:rsidR="007C5230" w:rsidRDefault="007C5230" w:rsidP="007C5230">
      <w:pPr>
        <w:tabs>
          <w:tab w:val="left" w:pos="9740"/>
        </w:tabs>
        <w:spacing w:before="18" w:after="0" w:line="240" w:lineRule="auto"/>
        <w:ind w:left="114" w:right="-20"/>
        <w:rPr>
          <w:rFonts w:ascii="Arial" w:eastAsia="Arial" w:hAnsi="Arial" w:cs="Arial"/>
          <w:bCs/>
          <w:i/>
          <w:color w:val="4D4D4F"/>
          <w:spacing w:val="-4"/>
          <w:sz w:val="24"/>
          <w:szCs w:val="24"/>
        </w:rPr>
      </w:pPr>
    </w:p>
    <w:p w:rsidR="007C5230" w:rsidRPr="003A75B6" w:rsidRDefault="007C5230" w:rsidP="007C5230">
      <w:pPr>
        <w:tabs>
          <w:tab w:val="left" w:pos="9740"/>
        </w:tabs>
        <w:spacing w:before="18" w:after="0" w:line="240" w:lineRule="auto"/>
        <w:ind w:left="114" w:right="-20"/>
        <w:rPr>
          <w:rFonts w:ascii="Arial" w:eastAsia="Arial" w:hAnsi="Arial" w:cs="Arial"/>
          <w:bCs/>
          <w:i/>
          <w:color w:val="4D4D4F"/>
          <w:spacing w:val="-4"/>
          <w:sz w:val="24"/>
          <w:szCs w:val="24"/>
        </w:rPr>
      </w:pPr>
      <w:r w:rsidRPr="003A75B6">
        <w:rPr>
          <w:rFonts w:ascii="Arial" w:eastAsia="Arial" w:hAnsi="Arial" w:cs="Arial"/>
          <w:bCs/>
          <w:i/>
          <w:color w:val="4D4D4F"/>
          <w:spacing w:val="-4"/>
          <w:sz w:val="24"/>
          <w:szCs w:val="24"/>
        </w:rPr>
        <w:t>Background</w:t>
      </w:r>
    </w:p>
    <w:p w:rsidR="007C5230" w:rsidRDefault="007C5230" w:rsidP="007C5230">
      <w:pPr>
        <w:spacing w:before="6" w:after="0" w:line="150" w:lineRule="exact"/>
        <w:rPr>
          <w:sz w:val="15"/>
          <w:szCs w:val="15"/>
        </w:rPr>
      </w:pPr>
    </w:p>
    <w:p w:rsidR="007C5230" w:rsidRPr="003A75B6" w:rsidRDefault="007C5230" w:rsidP="007C5230">
      <w:pPr>
        <w:tabs>
          <w:tab w:val="left" w:pos="760"/>
        </w:tabs>
        <w:spacing w:after="0" w:line="283" w:lineRule="auto"/>
        <w:ind w:left="136" w:right="79"/>
        <w:rPr>
          <w:rFonts w:ascii="Arial" w:eastAsia="Arial" w:hAnsi="Arial" w:cs="Arial"/>
          <w:color w:val="4D4D4F"/>
        </w:rPr>
      </w:pPr>
      <w:r w:rsidRPr="007C5230">
        <w:rPr>
          <w:rFonts w:ascii="Arial" w:eastAsia="Arial" w:hAnsi="Arial" w:cs="Arial"/>
          <w:color w:val="4D4D4F"/>
        </w:rPr>
        <w:t>The subsidiary did not have a legal obligation to make a payment to its parent charity at the reporting date. However, the board has indicated its intention to pay all the taxable profits for the reporting period to the parent charity. The taxable profits are finalised and paid once the financial statements of the subsidiary have been approved. The subsidiary has previously recognised this payment as a distribution to owners in accordance with the requirements of FRS 102 and has recognised all gift aid payments in equity in the year that they were paid to the parent charity. Therefore in this example, no change is required in respect of the accounting for the gift aid payments</w:t>
      </w:r>
      <w:r w:rsidRPr="003A75B6">
        <w:rPr>
          <w:rFonts w:ascii="Arial" w:eastAsia="Arial" w:hAnsi="Arial" w:cs="Arial"/>
          <w:color w:val="4D4D4F"/>
        </w:rPr>
        <w:t>.</w:t>
      </w:r>
    </w:p>
    <w:p w:rsidR="007C5230" w:rsidRDefault="007C5230" w:rsidP="007C5230">
      <w:pPr>
        <w:spacing w:before="5" w:after="0" w:line="110" w:lineRule="exact"/>
        <w:rPr>
          <w:sz w:val="11"/>
          <w:szCs w:val="11"/>
        </w:rPr>
      </w:pPr>
    </w:p>
    <w:p w:rsidR="007C5230" w:rsidRDefault="007C5230" w:rsidP="007C5230">
      <w:pPr>
        <w:tabs>
          <w:tab w:val="left" w:pos="760"/>
        </w:tabs>
        <w:spacing w:after="0" w:line="283" w:lineRule="auto"/>
        <w:ind w:left="136" w:right="79"/>
        <w:rPr>
          <w:rFonts w:ascii="Arial" w:eastAsia="Arial" w:hAnsi="Arial" w:cs="Arial"/>
          <w:color w:val="4D4D4F"/>
        </w:rPr>
      </w:pPr>
      <w:r w:rsidRPr="007C5230">
        <w:rPr>
          <w:rFonts w:ascii="Arial" w:eastAsia="Arial" w:hAnsi="Arial" w:cs="Arial"/>
          <w:color w:val="4D4D4F"/>
        </w:rPr>
        <w:t>However, the subsidiary previously recognised the tax relief on gift aid payments in equity in the year that the gift aid payment was paid to the parent charity. Paragraph 29.14A of FRS 102 requires the tax effects of the expected gift aid payment to be taken into account when it is probable that the gift aid payment will be made within 9 months of the reporting date. Paragraph 29.22A of FRS 102 requires the tax relief to be recognised in the income statement. Therefore the gift aid relief is recognised at the reporting date before the gift aid payment for the period is reflected in the financial statements, resulting in an overall nil tax charge in the income statement. These changes are made as part of the triennial review amendments and represent a change in accounting policy. Therefore, the change is applied by the subsidiary retrospectively in accordance with Section 10 of FRS 102 and results in the prior year financial statements being restated</w:t>
      </w:r>
      <w:r w:rsidRPr="003A75B6">
        <w:rPr>
          <w:rFonts w:ascii="Arial" w:eastAsia="Arial" w:hAnsi="Arial" w:cs="Arial"/>
          <w:color w:val="4D4D4F"/>
        </w:rPr>
        <w:t>.</w:t>
      </w:r>
    </w:p>
    <w:p w:rsidR="007C5230" w:rsidRDefault="007C5230" w:rsidP="007C5230">
      <w:pPr>
        <w:spacing w:before="5" w:after="0" w:line="110" w:lineRule="exact"/>
        <w:rPr>
          <w:sz w:val="15"/>
          <w:szCs w:val="15"/>
        </w:rPr>
      </w:pPr>
    </w:p>
    <w:p w:rsidR="007C5230" w:rsidRDefault="007C5230" w:rsidP="007C5230">
      <w:pPr>
        <w:spacing w:before="5" w:after="0" w:line="110" w:lineRule="exact"/>
        <w:rPr>
          <w:sz w:val="11"/>
          <w:szCs w:val="11"/>
        </w:rPr>
      </w:pPr>
    </w:p>
    <w:p w:rsidR="007C5230" w:rsidRDefault="007C5230" w:rsidP="007C5230">
      <w:pPr>
        <w:rPr>
          <w:rFonts w:ascii="Arial" w:eastAsia="Arial" w:hAnsi="Arial" w:cs="Arial"/>
          <w:color w:val="4C4D4F"/>
          <w:spacing w:val="-8"/>
        </w:rPr>
      </w:pPr>
      <w:r>
        <w:rPr>
          <w:rFonts w:ascii="Arial" w:eastAsia="Arial" w:hAnsi="Arial" w:cs="Arial"/>
          <w:color w:val="4C4D4F"/>
          <w:spacing w:val="-8"/>
        </w:rPr>
        <w:br w:type="page"/>
      </w:r>
    </w:p>
    <w:p w:rsidR="007C5230" w:rsidRDefault="007C5230" w:rsidP="007C5230">
      <w:pPr>
        <w:spacing w:after="0" w:line="150" w:lineRule="exact"/>
        <w:rPr>
          <w:sz w:val="15"/>
          <w:szCs w:val="15"/>
        </w:rPr>
      </w:pPr>
    </w:p>
    <w:p w:rsidR="007C5230" w:rsidRDefault="007C5230" w:rsidP="007C5230">
      <w:pPr>
        <w:spacing w:after="0" w:line="200" w:lineRule="exact"/>
        <w:rPr>
          <w:sz w:val="20"/>
          <w:szCs w:val="20"/>
        </w:rPr>
      </w:pPr>
    </w:p>
    <w:p w:rsidR="007C5230" w:rsidRDefault="007C5230" w:rsidP="007C5230">
      <w:pPr>
        <w:spacing w:after="0" w:line="200" w:lineRule="exact"/>
        <w:rPr>
          <w:sz w:val="20"/>
          <w:szCs w:val="20"/>
        </w:rPr>
      </w:pPr>
    </w:p>
    <w:p w:rsidR="007C5230" w:rsidRPr="009B203B" w:rsidRDefault="007C5230" w:rsidP="007C5230">
      <w:pPr>
        <w:tabs>
          <w:tab w:val="left" w:pos="9740"/>
        </w:tabs>
        <w:spacing w:before="18" w:after="0" w:line="240" w:lineRule="auto"/>
        <w:ind w:left="114" w:right="-20"/>
        <w:rPr>
          <w:rFonts w:ascii="Arial" w:eastAsia="Arial" w:hAnsi="Arial" w:cs="Arial"/>
          <w:bCs/>
          <w:i/>
          <w:color w:val="4D4D4F"/>
          <w:spacing w:val="-4"/>
          <w:sz w:val="24"/>
          <w:szCs w:val="24"/>
        </w:rPr>
      </w:pPr>
      <w:r>
        <w:rPr>
          <w:rFonts w:ascii="Arial" w:eastAsia="Arial" w:hAnsi="Arial" w:cs="Arial"/>
          <w:b/>
          <w:bCs/>
          <w:color w:val="4D4D4F"/>
          <w:spacing w:val="-4"/>
          <w:sz w:val="24"/>
          <w:szCs w:val="24"/>
        </w:rPr>
        <w:t>A</w:t>
      </w:r>
      <w:r w:rsidRPr="009B203B">
        <w:rPr>
          <w:rFonts w:ascii="Arial" w:eastAsia="Arial" w:hAnsi="Arial" w:cs="Arial"/>
          <w:bCs/>
          <w:i/>
          <w:color w:val="4D4D4F"/>
          <w:spacing w:val="-4"/>
          <w:sz w:val="24"/>
          <w:szCs w:val="24"/>
        </w:rPr>
        <w:t xml:space="preserve">: Extract of subsidiary’s statement of income and retained earnings for Example </w:t>
      </w:r>
      <w:r>
        <w:rPr>
          <w:rFonts w:ascii="Arial" w:eastAsia="Arial" w:hAnsi="Arial" w:cs="Arial"/>
          <w:bCs/>
          <w:i/>
          <w:color w:val="4D4D4F"/>
          <w:spacing w:val="-4"/>
          <w:sz w:val="24"/>
          <w:szCs w:val="24"/>
        </w:rPr>
        <w:t>3</w:t>
      </w:r>
    </w:p>
    <w:p w:rsidR="007C5230" w:rsidRDefault="007C5230" w:rsidP="007C5230">
      <w:pPr>
        <w:spacing w:before="6" w:after="0" w:line="150" w:lineRule="exact"/>
        <w:rPr>
          <w:sz w:val="15"/>
          <w:szCs w:val="15"/>
        </w:rPr>
      </w:pPr>
    </w:p>
    <w:p w:rsidR="007C5230" w:rsidRDefault="007C5230" w:rsidP="007C5230">
      <w:pPr>
        <w:spacing w:before="6" w:after="0" w:line="150" w:lineRule="exact"/>
        <w:rPr>
          <w:sz w:val="15"/>
          <w:szCs w:val="15"/>
        </w:rPr>
      </w:pPr>
    </w:p>
    <w:p w:rsidR="007C5230" w:rsidRDefault="007C5230" w:rsidP="007C5230">
      <w:pPr>
        <w:tabs>
          <w:tab w:val="left" w:pos="760"/>
        </w:tabs>
        <w:spacing w:after="0" w:line="284" w:lineRule="auto"/>
        <w:ind w:left="761" w:right="80" w:hanging="624"/>
        <w:rPr>
          <w:rFonts w:ascii="Arial" w:eastAsia="Arial" w:hAnsi="Arial" w:cs="Arial"/>
          <w:b/>
          <w:sz w:val="20"/>
          <w:szCs w:val="20"/>
        </w:rPr>
      </w:pPr>
      <w:r>
        <w:rPr>
          <w:rFonts w:ascii="Arial" w:eastAsia="Arial" w:hAnsi="Arial" w:cs="Arial"/>
          <w:b/>
          <w:sz w:val="20"/>
          <w:szCs w:val="20"/>
        </w:rPr>
        <w:t>S</w:t>
      </w:r>
      <w:r w:rsidRPr="007D2F81">
        <w:rPr>
          <w:rFonts w:ascii="Arial" w:eastAsia="Arial" w:hAnsi="Arial" w:cs="Arial"/>
          <w:b/>
          <w:sz w:val="20"/>
          <w:szCs w:val="20"/>
        </w:rPr>
        <w:t xml:space="preserve">tatement of </w:t>
      </w:r>
      <w:r>
        <w:rPr>
          <w:rFonts w:ascii="Arial" w:eastAsia="Arial" w:hAnsi="Arial" w:cs="Arial"/>
          <w:b/>
          <w:sz w:val="20"/>
          <w:szCs w:val="20"/>
        </w:rPr>
        <w:t>Income and R</w:t>
      </w:r>
      <w:r w:rsidRPr="007D2F81">
        <w:rPr>
          <w:rFonts w:ascii="Arial" w:eastAsia="Arial" w:hAnsi="Arial" w:cs="Arial"/>
          <w:b/>
          <w:sz w:val="20"/>
          <w:szCs w:val="20"/>
        </w:rPr>
        <w:t xml:space="preserve">etained </w:t>
      </w:r>
      <w:r>
        <w:rPr>
          <w:rFonts w:ascii="Arial" w:eastAsia="Arial" w:hAnsi="Arial" w:cs="Arial"/>
          <w:b/>
          <w:sz w:val="20"/>
          <w:szCs w:val="20"/>
        </w:rPr>
        <w:t>E</w:t>
      </w:r>
      <w:r w:rsidRPr="007D2F81">
        <w:rPr>
          <w:rFonts w:ascii="Arial" w:eastAsia="Arial" w:hAnsi="Arial" w:cs="Arial"/>
          <w:b/>
          <w:sz w:val="20"/>
          <w:szCs w:val="20"/>
        </w:rPr>
        <w:t>arnings</w:t>
      </w:r>
      <w:r>
        <w:rPr>
          <w:rFonts w:ascii="Arial" w:eastAsia="Arial" w:hAnsi="Arial" w:cs="Arial"/>
          <w:b/>
          <w:sz w:val="20"/>
          <w:szCs w:val="20"/>
        </w:rPr>
        <w:t xml:space="preserve"> </w:t>
      </w:r>
    </w:p>
    <w:p w:rsidR="007C5230" w:rsidRPr="000D503D" w:rsidRDefault="007C5230" w:rsidP="007C5230">
      <w:pPr>
        <w:tabs>
          <w:tab w:val="left" w:pos="760"/>
        </w:tabs>
        <w:spacing w:after="0" w:line="284" w:lineRule="auto"/>
        <w:ind w:left="761" w:right="80" w:hanging="624"/>
        <w:rPr>
          <w:rFonts w:ascii="Arial" w:eastAsia="Arial" w:hAnsi="Arial" w:cs="Arial"/>
          <w:sz w:val="20"/>
          <w:szCs w:val="20"/>
        </w:rPr>
      </w:pPr>
      <w:r>
        <w:rPr>
          <w:rFonts w:ascii="Arial" w:eastAsia="Arial" w:hAnsi="Arial" w:cs="Arial"/>
          <w:b/>
          <w:sz w:val="20"/>
          <w:szCs w:val="20"/>
        </w:rPr>
        <w:t>for the year ended 31 December 2018</w:t>
      </w:r>
    </w:p>
    <w:p w:rsidR="007C5230" w:rsidRPr="000D503D" w:rsidRDefault="007C5230" w:rsidP="007C5230">
      <w:pPr>
        <w:spacing w:before="5" w:after="0" w:line="110" w:lineRule="exact"/>
        <w:rPr>
          <w:sz w:val="11"/>
          <w:szCs w:val="11"/>
        </w:rPr>
      </w:pPr>
    </w:p>
    <w:tbl>
      <w:tblPr>
        <w:tblW w:w="9889" w:type="dxa"/>
        <w:tblLayout w:type="fixed"/>
        <w:tblLook w:val="04A0" w:firstRow="1" w:lastRow="0" w:firstColumn="1" w:lastColumn="0" w:noHBand="0" w:noVBand="1"/>
      </w:tblPr>
      <w:tblGrid>
        <w:gridCol w:w="250"/>
        <w:gridCol w:w="4224"/>
        <w:gridCol w:w="1021"/>
        <w:gridCol w:w="283"/>
        <w:gridCol w:w="1228"/>
        <w:gridCol w:w="1229"/>
        <w:gridCol w:w="1229"/>
        <w:gridCol w:w="425"/>
      </w:tblGrid>
      <w:tr w:rsidR="007C5230" w:rsidRPr="00943091" w:rsidTr="003B1B0F">
        <w:trPr>
          <w:trHeight w:val="104"/>
        </w:trPr>
        <w:tc>
          <w:tcPr>
            <w:tcW w:w="4474" w:type="dxa"/>
            <w:gridSpan w:val="2"/>
            <w:tcBorders>
              <w:top w:val="nil"/>
              <w:left w:val="nil"/>
              <w:bottom w:val="nil"/>
              <w:right w:val="nil"/>
            </w:tcBorders>
            <w:shd w:val="clear" w:color="auto" w:fill="auto"/>
            <w:noWrap/>
            <w:vAlign w:val="bottom"/>
            <w:hideMark/>
          </w:tcPr>
          <w:p w:rsidR="007C5230" w:rsidRPr="00943091" w:rsidRDefault="007C5230" w:rsidP="003B1B0F">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304" w:type="dxa"/>
            <w:gridSpan w:val="2"/>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bottom"/>
            <w:hideMark/>
          </w:tcPr>
          <w:p w:rsidR="007C5230" w:rsidRPr="00943091" w:rsidRDefault="007C5230" w:rsidP="003B1B0F">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bottom"/>
            <w:hideMark/>
          </w:tcPr>
          <w:p w:rsidR="007C5230" w:rsidRPr="00943091" w:rsidRDefault="007C5230"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Restated</w:t>
            </w:r>
          </w:p>
        </w:tc>
        <w:tc>
          <w:tcPr>
            <w:tcW w:w="1229" w:type="dxa"/>
            <w:tcBorders>
              <w:top w:val="nil"/>
              <w:left w:val="nil"/>
              <w:bottom w:val="nil"/>
              <w:right w:val="nil"/>
            </w:tcBorders>
          </w:tcPr>
          <w:p w:rsidR="007C5230" w:rsidRPr="00943091" w:rsidRDefault="007C5230"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 xml:space="preserve">Original </w:t>
            </w:r>
          </w:p>
        </w:tc>
        <w:tc>
          <w:tcPr>
            <w:tcW w:w="425"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A6A6A6"/>
                <w:sz w:val="20"/>
                <w:szCs w:val="20"/>
                <w:lang w:val="en-GB" w:eastAsia="en-GB"/>
              </w:rPr>
            </w:pPr>
          </w:p>
        </w:tc>
      </w:tr>
      <w:tr w:rsidR="007C5230" w:rsidRPr="00943091" w:rsidTr="003B1B0F">
        <w:trPr>
          <w:trHeight w:val="104"/>
        </w:trPr>
        <w:tc>
          <w:tcPr>
            <w:tcW w:w="4474" w:type="dxa"/>
            <w:gridSpan w:val="2"/>
            <w:tcBorders>
              <w:top w:val="nil"/>
              <w:left w:val="nil"/>
              <w:bottom w:val="nil"/>
              <w:right w:val="nil"/>
            </w:tcBorders>
            <w:shd w:val="clear" w:color="auto" w:fill="auto"/>
            <w:noWrap/>
            <w:vAlign w:val="bottom"/>
            <w:hideMark/>
          </w:tcPr>
          <w:p w:rsidR="007C5230" w:rsidRPr="00943091" w:rsidRDefault="007C5230"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p>
        </w:tc>
        <w:tc>
          <w:tcPr>
            <w:tcW w:w="1304" w:type="dxa"/>
            <w:gridSpan w:val="2"/>
            <w:tcBorders>
              <w:top w:val="nil"/>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p>
        </w:tc>
        <w:tc>
          <w:tcPr>
            <w:tcW w:w="1228" w:type="dxa"/>
            <w:tcBorders>
              <w:top w:val="nil"/>
              <w:left w:val="nil"/>
              <w:bottom w:val="nil"/>
              <w:right w:val="nil"/>
            </w:tcBorders>
            <w:shd w:val="clear" w:color="auto" w:fill="auto"/>
            <w:noWrap/>
            <w:vAlign w:val="bottom"/>
            <w:hideMark/>
          </w:tcPr>
          <w:p w:rsidR="007C5230" w:rsidRPr="00943091" w:rsidRDefault="007C5230"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2018</w:t>
            </w:r>
          </w:p>
        </w:tc>
        <w:tc>
          <w:tcPr>
            <w:tcW w:w="1229" w:type="dxa"/>
            <w:tcBorders>
              <w:top w:val="nil"/>
              <w:left w:val="nil"/>
              <w:bottom w:val="nil"/>
              <w:right w:val="nil"/>
            </w:tcBorders>
            <w:shd w:val="clear" w:color="auto" w:fill="auto"/>
            <w:noWrap/>
            <w:vAlign w:val="bottom"/>
            <w:hideMark/>
          </w:tcPr>
          <w:p w:rsidR="007C5230" w:rsidRPr="00943091" w:rsidRDefault="007C5230"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2017</w:t>
            </w:r>
          </w:p>
        </w:tc>
        <w:tc>
          <w:tcPr>
            <w:tcW w:w="1229" w:type="dxa"/>
            <w:tcBorders>
              <w:top w:val="nil"/>
              <w:left w:val="nil"/>
              <w:bottom w:val="nil"/>
              <w:right w:val="nil"/>
            </w:tcBorders>
          </w:tcPr>
          <w:p w:rsidR="007C5230" w:rsidRPr="00943091" w:rsidRDefault="007C5230"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2017</w:t>
            </w:r>
          </w:p>
        </w:tc>
        <w:tc>
          <w:tcPr>
            <w:tcW w:w="425" w:type="dxa"/>
            <w:tcBorders>
              <w:top w:val="nil"/>
              <w:left w:val="nil"/>
              <w:bottom w:val="nil"/>
              <w:right w:val="nil"/>
            </w:tcBorders>
            <w:vAlign w:val="center"/>
          </w:tcPr>
          <w:p w:rsidR="007C5230" w:rsidRPr="00943091" w:rsidRDefault="007C5230" w:rsidP="003B1B0F">
            <w:pPr>
              <w:widowControl/>
              <w:overflowPunct w:val="0"/>
              <w:autoSpaceDE w:val="0"/>
              <w:autoSpaceDN w:val="0"/>
              <w:adjustRightInd w:val="0"/>
              <w:spacing w:after="0" w:line="240" w:lineRule="auto"/>
              <w:ind w:left="-108"/>
              <w:textAlignment w:val="baseline"/>
              <w:rPr>
                <w:rFonts w:ascii="Arial" w:eastAsia="Times New Roman" w:hAnsi="Arial" w:cs="Arial"/>
                <w:b/>
                <w:bCs/>
                <w:color w:val="A6A6A6"/>
                <w:sz w:val="20"/>
                <w:szCs w:val="20"/>
                <w:lang w:val="en-GB" w:eastAsia="en-GB"/>
              </w:rPr>
            </w:pPr>
            <w:r w:rsidRPr="00C24DCB">
              <w:rPr>
                <w:rFonts w:ascii="Arial" w:eastAsia="Times New Roman" w:hAnsi="Arial" w:cs="Arial"/>
                <w:b/>
                <w:bCs/>
                <w:sz w:val="20"/>
                <w:szCs w:val="20"/>
                <w:lang w:val="en-GB" w:eastAsia="en-GB"/>
              </w:rPr>
              <w:t>*</w:t>
            </w:r>
          </w:p>
        </w:tc>
      </w:tr>
      <w:tr w:rsidR="007C5230" w:rsidRPr="00943091" w:rsidTr="003B1B0F">
        <w:trPr>
          <w:trHeight w:val="104"/>
        </w:trPr>
        <w:tc>
          <w:tcPr>
            <w:tcW w:w="5778" w:type="dxa"/>
            <w:gridSpan w:val="4"/>
            <w:tcBorders>
              <w:top w:val="nil"/>
              <w:left w:val="nil"/>
              <w:bottom w:val="nil"/>
              <w:right w:val="nil"/>
            </w:tcBorders>
            <w:shd w:val="clear" w:color="auto" w:fill="auto"/>
            <w:noWrap/>
            <w:vAlign w:val="bottom"/>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Note</w:t>
            </w:r>
          </w:p>
        </w:tc>
        <w:tc>
          <w:tcPr>
            <w:tcW w:w="1228" w:type="dxa"/>
            <w:tcBorders>
              <w:top w:val="nil"/>
              <w:left w:val="nil"/>
              <w:bottom w:val="nil"/>
              <w:right w:val="nil"/>
            </w:tcBorders>
            <w:shd w:val="clear" w:color="auto" w:fill="auto"/>
            <w:noWrap/>
            <w:vAlign w:val="bottom"/>
            <w:hideMark/>
          </w:tcPr>
          <w:p w:rsidR="007C5230" w:rsidRPr="00943091" w:rsidRDefault="007C5230"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w:t>
            </w:r>
          </w:p>
        </w:tc>
        <w:tc>
          <w:tcPr>
            <w:tcW w:w="1229" w:type="dxa"/>
            <w:tcBorders>
              <w:top w:val="nil"/>
              <w:left w:val="nil"/>
              <w:bottom w:val="nil"/>
              <w:right w:val="nil"/>
            </w:tcBorders>
            <w:shd w:val="clear" w:color="auto" w:fill="auto"/>
            <w:noWrap/>
            <w:vAlign w:val="bottom"/>
            <w:hideMark/>
          </w:tcPr>
          <w:p w:rsidR="007C5230" w:rsidRPr="00943091" w:rsidRDefault="007C5230"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w:t>
            </w:r>
          </w:p>
        </w:tc>
        <w:tc>
          <w:tcPr>
            <w:tcW w:w="1229" w:type="dxa"/>
            <w:tcBorders>
              <w:top w:val="nil"/>
              <w:left w:val="nil"/>
              <w:bottom w:val="nil"/>
              <w:right w:val="nil"/>
            </w:tcBorders>
          </w:tcPr>
          <w:p w:rsidR="007C5230" w:rsidRPr="00943091" w:rsidRDefault="007C5230"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w:t>
            </w:r>
          </w:p>
        </w:tc>
        <w:tc>
          <w:tcPr>
            <w:tcW w:w="425"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A6A6A6"/>
                <w:sz w:val="20"/>
                <w:szCs w:val="20"/>
                <w:lang w:val="en-GB" w:eastAsia="en-GB"/>
              </w:rPr>
            </w:pPr>
          </w:p>
        </w:tc>
      </w:tr>
      <w:tr w:rsidR="007C5230"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Turnover</w:t>
            </w:r>
          </w:p>
        </w:tc>
        <w:tc>
          <w:tcPr>
            <w:tcW w:w="283" w:type="dxa"/>
            <w:tcBorders>
              <w:top w:val="nil"/>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50,000</w:t>
            </w:r>
          </w:p>
        </w:tc>
        <w:tc>
          <w:tcPr>
            <w:tcW w:w="1229" w:type="dxa"/>
            <w:tcBorders>
              <w:top w:val="nil"/>
              <w:left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40,000</w:t>
            </w:r>
          </w:p>
        </w:tc>
        <w:tc>
          <w:tcPr>
            <w:tcW w:w="1229" w:type="dxa"/>
            <w:tcBorders>
              <w:top w:val="nil"/>
              <w:left w:val="nil"/>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40,000</w:t>
            </w:r>
          </w:p>
        </w:tc>
        <w:tc>
          <w:tcPr>
            <w:tcW w:w="425" w:type="dxa"/>
            <w:tcBorders>
              <w:top w:val="nil"/>
              <w:left w:val="nil"/>
              <w:right w:val="nil"/>
            </w:tcBorders>
          </w:tcPr>
          <w:p w:rsidR="007C5230" w:rsidRPr="00943091" w:rsidRDefault="007C5230" w:rsidP="003B1B0F">
            <w:pPr>
              <w:widowControl/>
              <w:overflowPunct w:val="0"/>
              <w:autoSpaceDE w:val="0"/>
              <w:autoSpaceDN w:val="0"/>
              <w:adjustRightInd w:val="0"/>
              <w:spacing w:after="0" w:line="240" w:lineRule="auto"/>
              <w:ind w:left="136" w:right="666"/>
              <w:jc w:val="right"/>
              <w:textAlignment w:val="baseline"/>
              <w:rPr>
                <w:rFonts w:ascii="Arial" w:eastAsia="Times New Roman" w:hAnsi="Arial" w:cs="Arial"/>
                <w:color w:val="A6A6A6"/>
                <w:sz w:val="20"/>
                <w:szCs w:val="20"/>
                <w:lang w:val="en-GB" w:eastAsia="en-GB"/>
              </w:rPr>
            </w:pPr>
          </w:p>
        </w:tc>
      </w:tr>
      <w:tr w:rsidR="007C5230"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Cost of sales</w:t>
            </w:r>
          </w:p>
        </w:tc>
        <w:tc>
          <w:tcPr>
            <w:tcW w:w="283" w:type="dxa"/>
            <w:tcBorders>
              <w:top w:val="nil"/>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single" w:sz="4" w:space="0" w:color="auto"/>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(35,000)</w:t>
            </w:r>
          </w:p>
        </w:tc>
        <w:tc>
          <w:tcPr>
            <w:tcW w:w="1229" w:type="dxa"/>
            <w:tcBorders>
              <w:top w:val="nil"/>
              <w:left w:val="nil"/>
              <w:bottom w:val="single" w:sz="4" w:space="0" w:color="auto"/>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(30,000)</w:t>
            </w:r>
          </w:p>
        </w:tc>
        <w:tc>
          <w:tcPr>
            <w:tcW w:w="1229" w:type="dxa"/>
            <w:tcBorders>
              <w:top w:val="nil"/>
              <w:left w:val="nil"/>
              <w:bottom w:val="single" w:sz="4" w:space="0" w:color="auto"/>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(30,000)</w:t>
            </w:r>
          </w:p>
        </w:tc>
        <w:tc>
          <w:tcPr>
            <w:tcW w:w="425" w:type="dxa"/>
            <w:tcBorders>
              <w:top w:val="nil"/>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7C5230"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Operating profit</w:t>
            </w:r>
          </w:p>
        </w:tc>
        <w:tc>
          <w:tcPr>
            <w:tcW w:w="283"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15,000</w:t>
            </w:r>
          </w:p>
        </w:tc>
        <w:tc>
          <w:tcPr>
            <w:tcW w:w="1229" w:type="dxa"/>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10,000</w:t>
            </w:r>
          </w:p>
        </w:tc>
        <w:tc>
          <w:tcPr>
            <w:tcW w:w="1229" w:type="dxa"/>
            <w:tcBorders>
              <w:top w:val="nil"/>
              <w:left w:val="nil"/>
              <w:bottom w:val="nil"/>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10,000</w:t>
            </w:r>
          </w:p>
        </w:tc>
        <w:tc>
          <w:tcPr>
            <w:tcW w:w="425"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7C5230"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Interest payable</w:t>
            </w:r>
          </w:p>
        </w:tc>
        <w:tc>
          <w:tcPr>
            <w:tcW w:w="283" w:type="dxa"/>
            <w:tcBorders>
              <w:top w:val="nil"/>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single" w:sz="4" w:space="0" w:color="auto"/>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w:t>
            </w:r>
          </w:p>
        </w:tc>
        <w:tc>
          <w:tcPr>
            <w:tcW w:w="1229" w:type="dxa"/>
            <w:tcBorders>
              <w:top w:val="nil"/>
              <w:left w:val="nil"/>
              <w:bottom w:val="single" w:sz="4" w:space="0" w:color="auto"/>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w:t>
            </w:r>
          </w:p>
        </w:tc>
        <w:tc>
          <w:tcPr>
            <w:tcW w:w="1229" w:type="dxa"/>
            <w:tcBorders>
              <w:top w:val="nil"/>
              <w:left w:val="nil"/>
              <w:bottom w:val="single" w:sz="4" w:space="0" w:color="auto"/>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(500)</w:t>
            </w:r>
          </w:p>
        </w:tc>
        <w:tc>
          <w:tcPr>
            <w:tcW w:w="425"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7C5230"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Profit before taxation</w:t>
            </w:r>
          </w:p>
        </w:tc>
        <w:tc>
          <w:tcPr>
            <w:tcW w:w="283" w:type="dxa"/>
            <w:tcBorders>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bottom w:val="nil"/>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r w:rsidRPr="00943091">
              <w:rPr>
                <w:rFonts w:ascii="Arial" w:eastAsia="Times New Roman" w:hAnsi="Arial" w:cs="Arial"/>
                <w:b/>
                <w:color w:val="A6A6A6"/>
                <w:sz w:val="20"/>
                <w:szCs w:val="20"/>
                <w:lang w:val="en-GB" w:eastAsia="en-GB"/>
              </w:rPr>
              <w:t>9,500</w:t>
            </w:r>
          </w:p>
        </w:tc>
        <w:tc>
          <w:tcPr>
            <w:tcW w:w="425"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p>
        </w:tc>
      </w:tr>
      <w:tr w:rsidR="007C5230" w:rsidRPr="00943091" w:rsidTr="003B1B0F">
        <w:trPr>
          <w:trHeight w:val="104"/>
        </w:trPr>
        <w:tc>
          <w:tcPr>
            <w:tcW w:w="5495" w:type="dxa"/>
            <w:gridSpan w:val="3"/>
            <w:tcBorders>
              <w:top w:val="nil"/>
              <w:left w:val="nil"/>
              <w:bottom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7B707D" w:rsidRPr="00943091" w:rsidTr="003B1B0F">
        <w:trPr>
          <w:trHeight w:val="88"/>
        </w:trPr>
        <w:tc>
          <w:tcPr>
            <w:tcW w:w="5495" w:type="dxa"/>
            <w:gridSpan w:val="3"/>
            <w:tcBorders>
              <w:top w:val="nil"/>
              <w:left w:val="nil"/>
              <w:bottom w:val="nil"/>
              <w:right w:val="nil"/>
            </w:tcBorders>
            <w:shd w:val="clear" w:color="auto" w:fill="auto"/>
            <w:noWrap/>
            <w:vAlign w:val="center"/>
            <w:hideMark/>
          </w:tcPr>
          <w:p w:rsidR="007B707D" w:rsidRPr="00943091" w:rsidRDefault="007B707D"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Tax (charge) on profit at 20%</w:t>
            </w:r>
          </w:p>
        </w:tc>
        <w:tc>
          <w:tcPr>
            <w:tcW w:w="283" w:type="dxa"/>
            <w:tcBorders>
              <w:top w:val="nil"/>
              <w:left w:val="nil"/>
              <w:right w:val="nil"/>
            </w:tcBorders>
          </w:tcPr>
          <w:p w:rsidR="007B707D" w:rsidRPr="00943091" w:rsidRDefault="007B707D"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right w:val="nil"/>
            </w:tcBorders>
            <w:shd w:val="clear" w:color="auto" w:fill="auto"/>
            <w:noWrap/>
            <w:vAlign w:val="center"/>
            <w:hideMark/>
          </w:tcPr>
          <w:p w:rsidR="007B707D" w:rsidRPr="00943091" w:rsidRDefault="007B707D"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(2,900)</w:t>
            </w:r>
          </w:p>
        </w:tc>
        <w:tc>
          <w:tcPr>
            <w:tcW w:w="1229" w:type="dxa"/>
            <w:tcBorders>
              <w:top w:val="nil"/>
              <w:left w:val="nil"/>
              <w:right w:val="nil"/>
            </w:tcBorders>
            <w:shd w:val="clear" w:color="auto" w:fill="auto"/>
            <w:noWrap/>
            <w:vAlign w:val="center"/>
            <w:hideMark/>
          </w:tcPr>
          <w:p w:rsidR="007B707D" w:rsidRPr="00943091" w:rsidRDefault="007B707D"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(1,900)</w:t>
            </w:r>
          </w:p>
        </w:tc>
        <w:tc>
          <w:tcPr>
            <w:tcW w:w="1229" w:type="dxa"/>
            <w:tcBorders>
              <w:top w:val="nil"/>
              <w:left w:val="nil"/>
              <w:right w:val="nil"/>
            </w:tcBorders>
            <w:shd w:val="clear" w:color="auto" w:fill="auto"/>
            <w:vAlign w:val="center"/>
          </w:tcPr>
          <w:p w:rsidR="007B707D" w:rsidRPr="00943091" w:rsidRDefault="007B707D"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w:t>
            </w:r>
            <w:r>
              <w:rPr>
                <w:rFonts w:ascii="Arial" w:eastAsia="Times New Roman" w:hAnsi="Arial" w:cs="Arial"/>
                <w:color w:val="A6A6A6"/>
                <w:sz w:val="20"/>
                <w:szCs w:val="20"/>
                <w:lang w:val="en-GB" w:eastAsia="en-GB"/>
              </w:rPr>
              <w:t>1</w:t>
            </w:r>
            <w:r w:rsidRPr="00943091">
              <w:rPr>
                <w:rFonts w:ascii="Arial" w:eastAsia="Times New Roman" w:hAnsi="Arial" w:cs="Arial"/>
                <w:color w:val="A6A6A6"/>
                <w:sz w:val="20"/>
                <w:szCs w:val="20"/>
                <w:lang w:val="en-GB" w:eastAsia="en-GB"/>
              </w:rPr>
              <w:t>,</w:t>
            </w:r>
            <w:r>
              <w:rPr>
                <w:rFonts w:ascii="Arial" w:eastAsia="Times New Roman" w:hAnsi="Arial" w:cs="Arial"/>
                <w:color w:val="A6A6A6"/>
                <w:sz w:val="20"/>
                <w:szCs w:val="20"/>
                <w:lang w:val="en-GB" w:eastAsia="en-GB"/>
              </w:rPr>
              <w:t>9</w:t>
            </w:r>
            <w:r w:rsidRPr="00943091">
              <w:rPr>
                <w:rFonts w:ascii="Arial" w:eastAsia="Times New Roman" w:hAnsi="Arial" w:cs="Arial"/>
                <w:color w:val="A6A6A6"/>
                <w:sz w:val="20"/>
                <w:szCs w:val="20"/>
                <w:lang w:val="en-GB" w:eastAsia="en-GB"/>
              </w:rPr>
              <w:t>00)</w:t>
            </w:r>
          </w:p>
        </w:tc>
        <w:tc>
          <w:tcPr>
            <w:tcW w:w="425" w:type="dxa"/>
            <w:tcBorders>
              <w:top w:val="nil"/>
              <w:left w:val="nil"/>
              <w:bottom w:val="nil"/>
              <w:right w:val="nil"/>
            </w:tcBorders>
          </w:tcPr>
          <w:p w:rsidR="007B707D" w:rsidRPr="00943091" w:rsidRDefault="007B707D"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7C5230" w:rsidRPr="00943091" w:rsidTr="003B1B0F">
        <w:trPr>
          <w:trHeight w:val="301"/>
        </w:trPr>
        <w:tc>
          <w:tcPr>
            <w:tcW w:w="5495" w:type="dxa"/>
            <w:gridSpan w:val="3"/>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w:t>
            </w:r>
            <w:r>
              <w:rPr>
                <w:rFonts w:ascii="Arial" w:eastAsia="Times New Roman" w:hAnsi="Arial" w:cs="Arial"/>
                <w:color w:val="000000"/>
                <w:sz w:val="20"/>
                <w:szCs w:val="20"/>
                <w:lang w:val="en-GB" w:eastAsia="en-GB"/>
              </w:rPr>
              <w:t>x relief in respect of gift aid</w:t>
            </w:r>
          </w:p>
        </w:tc>
        <w:tc>
          <w:tcPr>
            <w:tcW w:w="283" w:type="dxa"/>
            <w:tcBorders>
              <w:left w:val="nil"/>
              <w:bottom w:val="nil"/>
              <w:right w:val="nil"/>
            </w:tcBorders>
            <w:vAlign w:val="center"/>
          </w:tcPr>
          <w:p w:rsidR="007C5230" w:rsidRPr="00943091" w:rsidRDefault="007C5230" w:rsidP="003B1B0F">
            <w:pPr>
              <w:widowControl/>
              <w:overflowPunct w:val="0"/>
              <w:autoSpaceDE w:val="0"/>
              <w:autoSpaceDN w:val="0"/>
              <w:adjustRightInd w:val="0"/>
              <w:spacing w:after="0" w:line="240" w:lineRule="auto"/>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w:t>
            </w:r>
          </w:p>
        </w:tc>
        <w:tc>
          <w:tcPr>
            <w:tcW w:w="1228" w:type="dxa"/>
            <w:tcBorders>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2,900</w:t>
            </w:r>
          </w:p>
        </w:tc>
        <w:tc>
          <w:tcPr>
            <w:tcW w:w="1229" w:type="dxa"/>
            <w:tcBorders>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1,900</w:t>
            </w:r>
          </w:p>
        </w:tc>
        <w:tc>
          <w:tcPr>
            <w:tcW w:w="1229" w:type="dxa"/>
            <w:tcBorders>
              <w:left w:val="nil"/>
              <w:bottom w:val="nil"/>
              <w:right w:val="nil"/>
            </w:tcBorders>
            <w:shd w:val="clear" w:color="auto" w:fill="auto"/>
            <w:vAlign w:val="center"/>
          </w:tcPr>
          <w:p w:rsidR="007C5230" w:rsidRPr="00C24DCB" w:rsidRDefault="007C5230" w:rsidP="003B1B0F">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7C5230"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425" w:type="dxa"/>
            <w:tcBorders>
              <w:top w:val="nil"/>
              <w:left w:val="nil"/>
              <w:bottom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7C5230" w:rsidRPr="00943091" w:rsidTr="003B1B0F">
        <w:trPr>
          <w:trHeight w:val="106"/>
        </w:trPr>
        <w:tc>
          <w:tcPr>
            <w:tcW w:w="5495" w:type="dxa"/>
            <w:gridSpan w:val="3"/>
            <w:tcBorders>
              <w:top w:val="nil"/>
              <w:left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Profit after tax and for the year</w:t>
            </w:r>
          </w:p>
        </w:tc>
        <w:tc>
          <w:tcPr>
            <w:tcW w:w="283" w:type="dxa"/>
            <w:tcBorders>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right w:val="nil"/>
            </w:tcBorders>
            <w:shd w:val="clear" w:color="auto" w:fill="auto"/>
            <w:noWrap/>
            <w:vAlign w:val="center"/>
            <w:hideMark/>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right w:val="nil"/>
            </w:tcBorders>
            <w:vAlign w:val="center"/>
          </w:tcPr>
          <w:p w:rsidR="007C5230" w:rsidRPr="00D93820" w:rsidRDefault="007C5230" w:rsidP="003B1B0F">
            <w:pPr>
              <w:widowControl/>
              <w:overflowPunct w:val="0"/>
              <w:autoSpaceDE w:val="0"/>
              <w:autoSpaceDN w:val="0"/>
              <w:adjustRightInd w:val="0"/>
              <w:spacing w:after="0" w:line="240" w:lineRule="auto"/>
              <w:ind w:left="136"/>
              <w:jc w:val="right"/>
              <w:textAlignment w:val="baseline"/>
              <w:rPr>
                <w:rFonts w:ascii="Arial" w:eastAsia="Calibri" w:hAnsi="Arial" w:cs="Arial"/>
                <w:color w:val="A5A5A5"/>
                <w:sz w:val="20"/>
                <w:szCs w:val="20"/>
                <w:lang w:val="en-GB" w:eastAsia="en-GB"/>
              </w:rPr>
            </w:pPr>
            <w:r w:rsidRPr="00C17C55">
              <w:rPr>
                <w:rFonts w:ascii="Arial" w:eastAsia="Times New Roman" w:hAnsi="Arial" w:cs="Arial"/>
                <w:b/>
                <w:color w:val="A6A6A6"/>
                <w:sz w:val="20"/>
                <w:szCs w:val="20"/>
                <w:lang w:val="en-GB" w:eastAsia="en-GB"/>
              </w:rPr>
              <w:t>7,600</w:t>
            </w:r>
          </w:p>
        </w:tc>
        <w:tc>
          <w:tcPr>
            <w:tcW w:w="425" w:type="dxa"/>
            <w:tcBorders>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7C5230" w:rsidRPr="00943091" w:rsidTr="003B1B0F">
        <w:trPr>
          <w:trHeight w:val="106"/>
        </w:trPr>
        <w:tc>
          <w:tcPr>
            <w:tcW w:w="5495" w:type="dxa"/>
            <w:gridSpan w:val="3"/>
            <w:tcBorders>
              <w:left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left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535053" w:rsidRPr="00943091" w:rsidTr="00535053">
        <w:trPr>
          <w:trHeight w:val="106"/>
        </w:trPr>
        <w:tc>
          <w:tcPr>
            <w:tcW w:w="250" w:type="dxa"/>
            <w:tcBorders>
              <w:left w:val="nil"/>
              <w:right w:val="nil"/>
            </w:tcBorders>
            <w:shd w:val="clear" w:color="auto" w:fill="FFFFFF" w:themeFill="background1"/>
            <w:noWrap/>
            <w:vAlign w:val="center"/>
          </w:tcPr>
          <w:p w:rsidR="00535053" w:rsidRPr="00943091" w:rsidRDefault="00535053" w:rsidP="00535053">
            <w:pPr>
              <w:widowControl/>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eastAsia="en-GB"/>
              </w:rPr>
            </w:pPr>
          </w:p>
        </w:tc>
        <w:tc>
          <w:tcPr>
            <w:tcW w:w="5245" w:type="dxa"/>
            <w:gridSpan w:val="2"/>
            <w:tcBorders>
              <w:left w:val="nil"/>
              <w:right w:val="nil"/>
            </w:tcBorders>
            <w:shd w:val="clear" w:color="auto" w:fill="D9D9D9" w:themeFill="background1" w:themeFillShade="D9"/>
            <w:vAlign w:val="center"/>
          </w:tcPr>
          <w:p w:rsidR="00535053" w:rsidRPr="00943091" w:rsidRDefault="00535053" w:rsidP="00535053">
            <w:pPr>
              <w:widowControl/>
              <w:overflowPunct w:val="0"/>
              <w:autoSpaceDE w:val="0"/>
              <w:autoSpaceDN w:val="0"/>
              <w:adjustRightInd w:val="0"/>
              <w:spacing w:after="0" w:line="240" w:lineRule="auto"/>
              <w:ind w:left="-108"/>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color w:val="000000"/>
                <w:sz w:val="20"/>
                <w:szCs w:val="20"/>
                <w:lang w:val="en-GB" w:eastAsia="en-GB"/>
              </w:rPr>
              <w:t>Opening retained earnings as previously reported</w:t>
            </w:r>
          </w:p>
        </w:tc>
        <w:tc>
          <w:tcPr>
            <w:tcW w:w="283" w:type="dxa"/>
            <w:tcBorders>
              <w:left w:val="nil"/>
              <w:right w:val="nil"/>
            </w:tcBorders>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p>
        </w:tc>
        <w:tc>
          <w:tcPr>
            <w:tcW w:w="1228" w:type="dxa"/>
            <w:tcBorders>
              <w:left w:val="nil"/>
              <w:right w:val="nil"/>
            </w:tcBorders>
            <w:shd w:val="clear" w:color="auto" w:fill="auto"/>
            <w:noWrap/>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p>
        </w:tc>
        <w:tc>
          <w:tcPr>
            <w:tcW w:w="1229" w:type="dxa"/>
            <w:tcBorders>
              <w:left w:val="nil"/>
              <w:right w:val="nil"/>
            </w:tcBorders>
            <w:shd w:val="clear" w:color="auto" w:fill="D9D9D9" w:themeFill="background1" w:themeFillShade="D9"/>
            <w:noWrap/>
            <w:vAlign w:val="center"/>
          </w:tcPr>
          <w:p w:rsidR="00535053" w:rsidRPr="00211BB8" w:rsidRDefault="00535053" w:rsidP="00211BB8">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211BB8">
              <w:rPr>
                <w:rFonts w:ascii="Arial" w:eastAsia="Times New Roman" w:hAnsi="Arial" w:cs="Arial"/>
                <w:color w:val="000000"/>
                <w:sz w:val="20"/>
                <w:szCs w:val="20"/>
                <w:lang w:val="en-GB" w:eastAsia="en-GB"/>
              </w:rPr>
              <w:t>3,600</w:t>
            </w:r>
          </w:p>
        </w:tc>
        <w:tc>
          <w:tcPr>
            <w:tcW w:w="1229" w:type="dxa"/>
            <w:tcBorders>
              <w:left w:val="nil"/>
              <w:right w:val="nil"/>
            </w:tcBorders>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p>
        </w:tc>
        <w:tc>
          <w:tcPr>
            <w:tcW w:w="425" w:type="dxa"/>
            <w:tcBorders>
              <w:left w:val="nil"/>
              <w:right w:val="nil"/>
            </w:tcBorders>
          </w:tcPr>
          <w:p w:rsidR="00535053" w:rsidRPr="00943091" w:rsidRDefault="00535053"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535053" w:rsidRPr="00943091" w:rsidTr="00535053">
        <w:trPr>
          <w:trHeight w:val="106"/>
        </w:trPr>
        <w:tc>
          <w:tcPr>
            <w:tcW w:w="250" w:type="dxa"/>
            <w:tcBorders>
              <w:left w:val="nil"/>
              <w:right w:val="nil"/>
            </w:tcBorders>
            <w:shd w:val="clear" w:color="auto" w:fill="FFFFFF" w:themeFill="background1"/>
            <w:noWrap/>
            <w:vAlign w:val="center"/>
          </w:tcPr>
          <w:p w:rsidR="00535053" w:rsidRPr="00943091" w:rsidRDefault="00535053" w:rsidP="00535053">
            <w:pPr>
              <w:widowControl/>
              <w:overflowPunct w:val="0"/>
              <w:autoSpaceDE w:val="0"/>
              <w:autoSpaceDN w:val="0"/>
              <w:adjustRightInd w:val="0"/>
              <w:spacing w:after="0" w:line="240" w:lineRule="auto"/>
              <w:textAlignment w:val="baseline"/>
              <w:rPr>
                <w:rFonts w:ascii="Arial" w:eastAsia="Times New Roman" w:hAnsi="Arial" w:cs="Arial"/>
                <w:color w:val="000000"/>
                <w:sz w:val="20"/>
                <w:szCs w:val="20"/>
                <w:lang w:val="en-GB" w:eastAsia="en-GB"/>
              </w:rPr>
            </w:pPr>
          </w:p>
        </w:tc>
        <w:tc>
          <w:tcPr>
            <w:tcW w:w="5245" w:type="dxa"/>
            <w:gridSpan w:val="2"/>
            <w:tcBorders>
              <w:left w:val="nil"/>
              <w:right w:val="nil"/>
            </w:tcBorders>
            <w:shd w:val="clear" w:color="auto" w:fill="D9D9D9" w:themeFill="background1" w:themeFillShade="D9"/>
            <w:vAlign w:val="center"/>
          </w:tcPr>
          <w:p w:rsidR="00535053" w:rsidRPr="00943091" w:rsidRDefault="00535053" w:rsidP="00535053">
            <w:pPr>
              <w:widowControl/>
              <w:overflowPunct w:val="0"/>
              <w:autoSpaceDE w:val="0"/>
              <w:autoSpaceDN w:val="0"/>
              <w:adjustRightInd w:val="0"/>
              <w:spacing w:after="0" w:line="240" w:lineRule="auto"/>
              <w:ind w:left="-108"/>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Prior year adjustment</w:t>
            </w:r>
          </w:p>
        </w:tc>
        <w:tc>
          <w:tcPr>
            <w:tcW w:w="283" w:type="dxa"/>
            <w:tcBorders>
              <w:left w:val="nil"/>
              <w:right w:val="nil"/>
            </w:tcBorders>
            <w:vAlign w:val="center"/>
          </w:tcPr>
          <w:p w:rsidR="00535053" w:rsidRPr="00943091" w:rsidRDefault="00535053" w:rsidP="003B1B0F">
            <w:pPr>
              <w:widowControl/>
              <w:overflowPunct w:val="0"/>
              <w:autoSpaceDE w:val="0"/>
              <w:autoSpaceDN w:val="0"/>
              <w:adjustRightInd w:val="0"/>
              <w:spacing w:after="0" w:line="240" w:lineRule="auto"/>
              <w:textAlignment w:val="baseline"/>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2</w:t>
            </w:r>
          </w:p>
        </w:tc>
        <w:tc>
          <w:tcPr>
            <w:tcW w:w="1228" w:type="dxa"/>
            <w:tcBorders>
              <w:left w:val="nil"/>
              <w:right w:val="nil"/>
            </w:tcBorders>
            <w:shd w:val="clear" w:color="auto" w:fill="auto"/>
            <w:noWrap/>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shd w:val="clear" w:color="auto" w:fill="D9D9D9" w:themeFill="background1" w:themeFillShade="D9"/>
            <w:noWrap/>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900</w:t>
            </w:r>
          </w:p>
        </w:tc>
        <w:tc>
          <w:tcPr>
            <w:tcW w:w="1229" w:type="dxa"/>
            <w:tcBorders>
              <w:left w:val="nil"/>
              <w:right w:val="nil"/>
            </w:tcBorders>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535053" w:rsidRPr="00943091" w:rsidRDefault="00535053"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6"/>
        </w:trPr>
        <w:tc>
          <w:tcPr>
            <w:tcW w:w="5495" w:type="dxa"/>
            <w:gridSpan w:val="3"/>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Opening retained earnings</w:t>
            </w:r>
          </w:p>
        </w:tc>
        <w:tc>
          <w:tcPr>
            <w:tcW w:w="283"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9,500</w:t>
            </w:r>
          </w:p>
        </w:tc>
        <w:tc>
          <w:tcPr>
            <w:tcW w:w="1229" w:type="dxa"/>
            <w:tcBorders>
              <w:top w:val="single" w:sz="4" w:space="0" w:color="auto"/>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4,500</w:t>
            </w:r>
          </w:p>
        </w:tc>
        <w:tc>
          <w:tcPr>
            <w:tcW w:w="1229" w:type="dxa"/>
            <w:tcBorders>
              <w:left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Pr>
                <w:rFonts w:ascii="Arial" w:eastAsia="Times New Roman" w:hAnsi="Arial" w:cs="Arial"/>
                <w:color w:val="A6A6A6"/>
                <w:sz w:val="20"/>
                <w:szCs w:val="20"/>
                <w:lang w:val="en-GB" w:eastAsia="en-GB"/>
              </w:rPr>
              <w:t>3,600</w:t>
            </w:r>
          </w:p>
        </w:tc>
        <w:tc>
          <w:tcPr>
            <w:tcW w:w="425"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6"/>
        </w:trPr>
        <w:tc>
          <w:tcPr>
            <w:tcW w:w="5495" w:type="dxa"/>
            <w:gridSpan w:val="3"/>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right w:val="nil"/>
            </w:tcBorders>
            <w:vAlign w:val="center"/>
          </w:tcPr>
          <w:p w:rsidR="00211BB8" w:rsidRPr="00C24DCB" w:rsidRDefault="00211BB8" w:rsidP="00211BB8">
            <w:pPr>
              <w:pStyle w:val="ListParagraph"/>
              <w:widowControl/>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7C5230" w:rsidRPr="00943091" w:rsidTr="003B1B0F">
        <w:trPr>
          <w:trHeight w:val="106"/>
        </w:trPr>
        <w:tc>
          <w:tcPr>
            <w:tcW w:w="5495" w:type="dxa"/>
            <w:gridSpan w:val="3"/>
            <w:tcBorders>
              <w:left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Payment to parent charity made under the gift aid scheme</w:t>
            </w:r>
          </w:p>
        </w:tc>
        <w:tc>
          <w:tcPr>
            <w:tcW w:w="283" w:type="dxa"/>
            <w:tcBorders>
              <w:left w:val="nil"/>
              <w:right w:val="nil"/>
            </w:tcBorders>
          </w:tcPr>
          <w:p w:rsidR="007C5230" w:rsidRPr="00943091" w:rsidRDefault="007C5230" w:rsidP="003B1B0F">
            <w:pPr>
              <w:widowControl/>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3</w:t>
            </w:r>
          </w:p>
        </w:tc>
        <w:tc>
          <w:tcPr>
            <w:tcW w:w="1228" w:type="dxa"/>
            <w:tcBorders>
              <w:left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(9,500)</w:t>
            </w:r>
          </w:p>
        </w:tc>
        <w:tc>
          <w:tcPr>
            <w:tcW w:w="1229" w:type="dxa"/>
            <w:tcBorders>
              <w:left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(4,500)</w:t>
            </w:r>
          </w:p>
        </w:tc>
        <w:tc>
          <w:tcPr>
            <w:tcW w:w="1229" w:type="dxa"/>
            <w:tcBorders>
              <w:left w:val="nil"/>
              <w:right w:val="nil"/>
            </w:tcBorders>
            <w:vAlign w:val="center"/>
          </w:tcPr>
          <w:p w:rsidR="007C5230" w:rsidRPr="00C17C55" w:rsidRDefault="007C5230" w:rsidP="007C5230">
            <w:pPr>
              <w:widowControl/>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r w:rsidRPr="00943091">
              <w:rPr>
                <w:rFonts w:ascii="Arial" w:eastAsia="Times New Roman" w:hAnsi="Arial" w:cs="Arial"/>
                <w:color w:val="A6A6A6"/>
                <w:sz w:val="20"/>
                <w:szCs w:val="20"/>
                <w:lang w:val="en-GB" w:eastAsia="en-GB"/>
              </w:rPr>
              <w:t>(</w:t>
            </w:r>
            <w:r>
              <w:rPr>
                <w:rFonts w:ascii="Arial" w:eastAsia="Times New Roman" w:hAnsi="Arial" w:cs="Arial"/>
                <w:color w:val="A6A6A6"/>
                <w:sz w:val="20"/>
                <w:szCs w:val="20"/>
                <w:lang w:val="en-GB" w:eastAsia="en-GB"/>
              </w:rPr>
              <w:t>4</w:t>
            </w:r>
            <w:r w:rsidRPr="00943091">
              <w:rPr>
                <w:rFonts w:ascii="Arial" w:eastAsia="Times New Roman" w:hAnsi="Arial" w:cs="Arial"/>
                <w:color w:val="A6A6A6"/>
                <w:sz w:val="20"/>
                <w:szCs w:val="20"/>
                <w:lang w:val="en-GB" w:eastAsia="en-GB"/>
              </w:rPr>
              <w:t>,500)</w:t>
            </w:r>
          </w:p>
        </w:tc>
        <w:tc>
          <w:tcPr>
            <w:tcW w:w="425" w:type="dxa"/>
            <w:tcBorders>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AF6A56" w:rsidRPr="00943091" w:rsidTr="003B1B0F">
        <w:trPr>
          <w:trHeight w:val="106"/>
        </w:trPr>
        <w:tc>
          <w:tcPr>
            <w:tcW w:w="5495" w:type="dxa"/>
            <w:gridSpan w:val="3"/>
            <w:tcBorders>
              <w:left w:val="nil"/>
              <w:right w:val="nil"/>
            </w:tcBorders>
            <w:shd w:val="clear" w:color="auto" w:fill="auto"/>
            <w:noWrap/>
            <w:vAlign w:val="center"/>
          </w:tcPr>
          <w:p w:rsidR="00AF6A56" w:rsidRPr="00943091" w:rsidRDefault="00AF6A56" w:rsidP="00AF6A56">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w:t>
            </w:r>
            <w:r>
              <w:rPr>
                <w:rFonts w:ascii="Arial" w:eastAsia="Times New Roman" w:hAnsi="Arial" w:cs="Arial"/>
                <w:color w:val="000000"/>
                <w:sz w:val="20"/>
                <w:szCs w:val="20"/>
                <w:lang w:val="en-GB" w:eastAsia="en-GB"/>
              </w:rPr>
              <w:t>x relief on gift aid payment made</w:t>
            </w:r>
          </w:p>
        </w:tc>
        <w:tc>
          <w:tcPr>
            <w:tcW w:w="283" w:type="dxa"/>
            <w:tcBorders>
              <w:left w:val="nil"/>
              <w:right w:val="nil"/>
            </w:tcBorders>
          </w:tcPr>
          <w:p w:rsidR="00AF6A56" w:rsidRPr="00943091" w:rsidRDefault="00AF6A56" w:rsidP="00AF6A56">
            <w:pPr>
              <w:widowControl/>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p>
        </w:tc>
        <w:tc>
          <w:tcPr>
            <w:tcW w:w="1228" w:type="dxa"/>
            <w:tcBorders>
              <w:left w:val="nil"/>
              <w:right w:val="nil"/>
            </w:tcBorders>
            <w:shd w:val="clear" w:color="auto" w:fill="auto"/>
            <w:noWrap/>
            <w:vAlign w:val="center"/>
          </w:tcPr>
          <w:p w:rsidR="00AF6A56" w:rsidRPr="00943091" w:rsidRDefault="00AF6A56" w:rsidP="00AF6A56">
            <w:pPr>
              <w:widowControl/>
              <w:numPr>
                <w:ilvl w:val="0"/>
                <w:numId w:val="6"/>
              </w:numPr>
              <w:overflowPunct w:val="0"/>
              <w:autoSpaceDE w:val="0"/>
              <w:autoSpaceDN w:val="0"/>
              <w:adjustRightInd w:val="0"/>
              <w:spacing w:after="0" w:line="240" w:lineRule="auto"/>
              <w:ind w:left="136" w:hanging="357"/>
              <w:contextualSpacing/>
              <w:jc w:val="right"/>
              <w:textAlignment w:val="baseline"/>
              <w:rPr>
                <w:rFonts w:ascii="Arial" w:eastAsia="Calibri" w:hAnsi="Arial" w:cs="Arial"/>
                <w:sz w:val="20"/>
                <w:szCs w:val="20"/>
                <w:lang w:val="en-GB" w:eastAsia="en-GB"/>
              </w:rPr>
            </w:pPr>
          </w:p>
        </w:tc>
        <w:tc>
          <w:tcPr>
            <w:tcW w:w="1229" w:type="dxa"/>
            <w:tcBorders>
              <w:left w:val="nil"/>
              <w:right w:val="nil"/>
            </w:tcBorders>
            <w:shd w:val="clear" w:color="auto" w:fill="auto"/>
            <w:noWrap/>
            <w:vAlign w:val="center"/>
          </w:tcPr>
          <w:p w:rsidR="00AF6A56" w:rsidRPr="00C24DCB" w:rsidRDefault="00AF6A56" w:rsidP="00AF6A56">
            <w:pPr>
              <w:pStyle w:val="ListParagraph"/>
              <w:widowControl/>
              <w:numPr>
                <w:ilvl w:val="0"/>
                <w:numId w:val="8"/>
              </w:numPr>
              <w:overflowPunct w:val="0"/>
              <w:autoSpaceDE w:val="0"/>
              <w:autoSpaceDN w:val="0"/>
              <w:adjustRightInd w:val="0"/>
              <w:spacing w:after="0" w:line="240" w:lineRule="auto"/>
              <w:jc w:val="right"/>
              <w:textAlignment w:val="baseline"/>
              <w:rPr>
                <w:rFonts w:ascii="Arial" w:eastAsia="Calibri" w:hAnsi="Arial" w:cs="Arial"/>
                <w:sz w:val="20"/>
                <w:szCs w:val="20"/>
                <w:lang w:val="en-GB" w:eastAsia="en-GB"/>
              </w:rPr>
            </w:pPr>
          </w:p>
        </w:tc>
        <w:tc>
          <w:tcPr>
            <w:tcW w:w="1229" w:type="dxa"/>
            <w:tcBorders>
              <w:left w:val="nil"/>
              <w:right w:val="nil"/>
            </w:tcBorders>
            <w:vAlign w:val="center"/>
          </w:tcPr>
          <w:p w:rsidR="00AF6A56" w:rsidRPr="00943091" w:rsidRDefault="00AF6A56" w:rsidP="00AF6A56">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Pr>
                <w:rFonts w:ascii="Arial" w:eastAsia="Times New Roman" w:hAnsi="Arial" w:cs="Arial"/>
                <w:color w:val="A6A6A6"/>
                <w:sz w:val="20"/>
                <w:szCs w:val="20"/>
                <w:lang w:val="en-GB" w:eastAsia="en-GB"/>
              </w:rPr>
              <w:t>9</w:t>
            </w:r>
            <w:r w:rsidRPr="00943091">
              <w:rPr>
                <w:rFonts w:ascii="Arial" w:eastAsia="Times New Roman" w:hAnsi="Arial" w:cs="Arial"/>
                <w:color w:val="A6A6A6"/>
                <w:sz w:val="20"/>
                <w:szCs w:val="20"/>
                <w:lang w:val="en-GB" w:eastAsia="en-GB"/>
              </w:rPr>
              <w:t>00</w:t>
            </w:r>
          </w:p>
        </w:tc>
        <w:tc>
          <w:tcPr>
            <w:tcW w:w="425" w:type="dxa"/>
            <w:tcBorders>
              <w:left w:val="nil"/>
              <w:right w:val="nil"/>
            </w:tcBorders>
          </w:tcPr>
          <w:p w:rsidR="00AF6A56" w:rsidRPr="00943091" w:rsidRDefault="00AF6A56" w:rsidP="00AF6A56">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7C5230" w:rsidRPr="00943091" w:rsidTr="003B1B0F">
        <w:trPr>
          <w:trHeight w:val="106"/>
        </w:trPr>
        <w:tc>
          <w:tcPr>
            <w:tcW w:w="5495" w:type="dxa"/>
            <w:gridSpan w:val="3"/>
            <w:tcBorders>
              <w:left w:val="nil"/>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bottom w:val="single" w:sz="4" w:space="0" w:color="auto"/>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shd w:val="clear" w:color="auto" w:fill="auto"/>
            <w:noWrap/>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vAlign w:val="center"/>
          </w:tcPr>
          <w:p w:rsidR="007C5230" w:rsidRPr="00943091" w:rsidRDefault="007C5230"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7C5230" w:rsidRPr="00943091" w:rsidRDefault="007C5230"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6"/>
        </w:trPr>
        <w:tc>
          <w:tcPr>
            <w:tcW w:w="5495" w:type="dxa"/>
            <w:gridSpan w:val="3"/>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sz w:val="20"/>
                <w:szCs w:val="20"/>
                <w:lang w:val="en-GB" w:eastAsia="en-GB"/>
              </w:rPr>
            </w:pPr>
            <w:r w:rsidRPr="00943091">
              <w:rPr>
                <w:rFonts w:ascii="Arial" w:eastAsia="Times New Roman" w:hAnsi="Arial" w:cs="Arial"/>
                <w:color w:val="000000"/>
                <w:sz w:val="20"/>
                <w:szCs w:val="20"/>
                <w:lang w:val="en-GB" w:eastAsia="en-GB"/>
              </w:rPr>
              <w:t>Closing retained earnings</w:t>
            </w:r>
          </w:p>
        </w:tc>
        <w:tc>
          <w:tcPr>
            <w:tcW w:w="283"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bottom w:val="single" w:sz="4" w:space="0" w:color="auto"/>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bottom w:val="single" w:sz="4" w:space="0" w:color="auto"/>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bottom w:val="single" w:sz="4" w:space="0" w:color="auto"/>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r>
              <w:rPr>
                <w:rFonts w:ascii="Arial" w:eastAsia="Times New Roman" w:hAnsi="Arial" w:cs="Arial"/>
                <w:b/>
                <w:color w:val="A6A6A6"/>
                <w:sz w:val="20"/>
                <w:szCs w:val="20"/>
                <w:lang w:val="en-GB" w:eastAsia="en-GB"/>
              </w:rPr>
              <w:t>7,600</w:t>
            </w:r>
          </w:p>
        </w:tc>
        <w:tc>
          <w:tcPr>
            <w:tcW w:w="425"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p>
        </w:tc>
      </w:tr>
      <w:tr w:rsidR="007C5230" w:rsidRPr="00943091" w:rsidTr="003B1B0F">
        <w:trPr>
          <w:trHeight w:val="104"/>
        </w:trPr>
        <w:tc>
          <w:tcPr>
            <w:tcW w:w="9889" w:type="dxa"/>
            <w:gridSpan w:val="8"/>
            <w:tcBorders>
              <w:top w:val="nil"/>
              <w:left w:val="nil"/>
              <w:bottom w:val="nil"/>
            </w:tcBorders>
          </w:tcPr>
          <w:p w:rsidR="007C5230" w:rsidRPr="00943091" w:rsidRDefault="007C5230" w:rsidP="003B1B0F">
            <w:pPr>
              <w:widowControl/>
              <w:overflowPunct w:val="0"/>
              <w:autoSpaceDE w:val="0"/>
              <w:autoSpaceDN w:val="0"/>
              <w:adjustRightInd w:val="0"/>
              <w:spacing w:after="0" w:line="240" w:lineRule="auto"/>
              <w:ind w:left="136"/>
              <w:jc w:val="both"/>
              <w:textAlignment w:val="baseline"/>
              <w:rPr>
                <w:rFonts w:ascii="Arial" w:eastAsia="Times New Roman" w:hAnsi="Arial" w:cs="Arial"/>
                <w:color w:val="000000"/>
                <w:sz w:val="20"/>
                <w:szCs w:val="20"/>
                <w:lang w:val="en-GB" w:eastAsia="en-GB"/>
              </w:rPr>
            </w:pPr>
          </w:p>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Arial" w:hAnsi="Arial" w:cs="Arial"/>
                <w:bCs/>
                <w:color w:val="4D4D4F"/>
                <w:spacing w:val="2"/>
                <w:sz w:val="20"/>
                <w:szCs w:val="20"/>
              </w:rPr>
            </w:pPr>
            <w:r w:rsidRPr="00943091">
              <w:rPr>
                <w:rFonts w:ascii="Arial" w:eastAsia="Times New Roman" w:hAnsi="Arial" w:cs="Arial"/>
                <w:b/>
                <w:sz w:val="20"/>
                <w:szCs w:val="20"/>
                <w:lang w:val="en-GB" w:eastAsia="en-GB"/>
              </w:rPr>
              <w:t>*</w:t>
            </w:r>
            <w:r w:rsidRPr="00943091">
              <w:rPr>
                <w:rFonts w:ascii="Arial" w:eastAsia="Times New Roman" w:hAnsi="Arial" w:cs="Arial"/>
                <w:color w:val="000000"/>
                <w:sz w:val="20"/>
                <w:szCs w:val="20"/>
                <w:lang w:val="en-GB" w:eastAsia="en-GB"/>
              </w:rPr>
              <w:t xml:space="preserve"> </w:t>
            </w:r>
            <w:r w:rsidRPr="00943091">
              <w:rPr>
                <w:rFonts w:ascii="Arial" w:eastAsia="Arial" w:hAnsi="Arial" w:cs="Arial"/>
                <w:bCs/>
                <w:color w:val="4D4D4F"/>
                <w:spacing w:val="2"/>
                <w:sz w:val="20"/>
                <w:szCs w:val="20"/>
              </w:rPr>
              <w:t>Original column for the year ended 31 December 2017 has been included for information purposes only</w:t>
            </w:r>
          </w:p>
          <w:p w:rsidR="007C5230" w:rsidRPr="00943091" w:rsidRDefault="007C5230"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A6A6A6"/>
                <w:sz w:val="20"/>
                <w:szCs w:val="20"/>
                <w:lang w:val="en-GB" w:eastAsia="en-GB"/>
              </w:rPr>
            </w:pPr>
          </w:p>
        </w:tc>
      </w:tr>
    </w:tbl>
    <w:p w:rsidR="007C5230" w:rsidRDefault="007C5230" w:rsidP="007C5230">
      <w:pPr>
        <w:spacing w:before="6" w:after="0" w:line="150" w:lineRule="exact"/>
        <w:rPr>
          <w:sz w:val="15"/>
          <w:szCs w:val="15"/>
        </w:rPr>
      </w:pPr>
    </w:p>
    <w:p w:rsidR="007C5230" w:rsidRPr="009B203B" w:rsidRDefault="007C5230" w:rsidP="007C5230">
      <w:pPr>
        <w:spacing w:before="84" w:after="0" w:line="240" w:lineRule="auto"/>
        <w:ind w:left="137" w:right="-20"/>
        <w:rPr>
          <w:rFonts w:ascii="Arial" w:eastAsia="Arial" w:hAnsi="Arial" w:cs="Arial"/>
          <w:sz w:val="24"/>
          <w:szCs w:val="24"/>
        </w:rPr>
      </w:pPr>
      <w:r w:rsidRPr="009B203B">
        <w:rPr>
          <w:rFonts w:ascii="Arial" w:eastAsia="Arial" w:hAnsi="Arial" w:cs="Arial"/>
          <w:bCs/>
          <w:color w:val="4D4D4F"/>
          <w:spacing w:val="1"/>
          <w:sz w:val="24"/>
          <w:szCs w:val="24"/>
        </w:rPr>
        <w:t>Notes</w:t>
      </w:r>
    </w:p>
    <w:p w:rsidR="007C5230" w:rsidRDefault="007C5230" w:rsidP="007C5230">
      <w:pPr>
        <w:spacing w:after="0" w:line="160" w:lineRule="exact"/>
        <w:rPr>
          <w:sz w:val="16"/>
          <w:szCs w:val="16"/>
        </w:rPr>
      </w:pPr>
    </w:p>
    <w:p w:rsidR="007C5230" w:rsidRPr="009B203B" w:rsidRDefault="007C5230" w:rsidP="007C5230">
      <w:pPr>
        <w:tabs>
          <w:tab w:val="left" w:pos="760"/>
        </w:tabs>
        <w:spacing w:after="0" w:line="240" w:lineRule="auto"/>
        <w:ind w:left="761" w:right="80" w:hanging="624"/>
        <w:rPr>
          <w:rFonts w:ascii="Arial" w:eastAsia="Arial" w:hAnsi="Arial" w:cs="Arial"/>
          <w:sz w:val="20"/>
          <w:szCs w:val="20"/>
        </w:rPr>
      </w:pPr>
      <w:r w:rsidRPr="00943091">
        <w:rPr>
          <w:rFonts w:ascii="Arial" w:eastAsia="Arial" w:hAnsi="Arial" w:cs="Arial"/>
          <w:b/>
          <w:spacing w:val="-11"/>
          <w:sz w:val="20"/>
          <w:szCs w:val="20"/>
        </w:rPr>
        <w:t>1</w:t>
      </w:r>
      <w:r w:rsidRPr="009B203B">
        <w:rPr>
          <w:rFonts w:ascii="Arial" w:eastAsia="Arial" w:hAnsi="Arial" w:cs="Arial"/>
          <w:color w:val="4D4D4F"/>
          <w:sz w:val="20"/>
          <w:szCs w:val="20"/>
        </w:rPr>
        <w:tab/>
      </w:r>
      <w:r w:rsidR="00211BB8" w:rsidRPr="00211BB8">
        <w:rPr>
          <w:rFonts w:ascii="Arial" w:eastAsia="Arial" w:hAnsi="Arial" w:cs="Arial"/>
          <w:bCs/>
          <w:color w:val="4D4D4F"/>
          <w:spacing w:val="2"/>
          <w:sz w:val="20"/>
          <w:szCs w:val="20"/>
        </w:rPr>
        <w:t>Paragraph 29.14A of FRS 102 has been applied, allowing the tax relief on gift aid payments to be recognised in the period to which it relates. This exception is only applicable as long as it is probable that the gift aid payment will be made to the parent charity within 9 months of the reporting date. As the entity has elected to apply this paragraph early, it will be disclosed as part of the information about the basis of preparation in the notes to the financial statements</w:t>
      </w:r>
      <w:r w:rsidRPr="000D503D">
        <w:rPr>
          <w:rFonts w:ascii="Arial" w:eastAsia="Arial" w:hAnsi="Arial" w:cs="Arial"/>
          <w:bCs/>
          <w:color w:val="4D4D4F"/>
          <w:spacing w:val="2"/>
          <w:sz w:val="20"/>
          <w:szCs w:val="20"/>
        </w:rPr>
        <w:t>.</w:t>
      </w:r>
    </w:p>
    <w:p w:rsidR="007C5230" w:rsidRDefault="007C5230" w:rsidP="007C5230">
      <w:pPr>
        <w:spacing w:before="5" w:after="0" w:line="110" w:lineRule="exact"/>
        <w:rPr>
          <w:sz w:val="11"/>
          <w:szCs w:val="11"/>
        </w:rPr>
      </w:pPr>
    </w:p>
    <w:p w:rsidR="007C5230" w:rsidRPr="000D503D" w:rsidRDefault="007C5230" w:rsidP="007C5230">
      <w:pPr>
        <w:tabs>
          <w:tab w:val="left" w:pos="760"/>
        </w:tabs>
        <w:spacing w:after="0" w:line="240" w:lineRule="auto"/>
        <w:ind w:left="761" w:right="80" w:hanging="624"/>
        <w:rPr>
          <w:rFonts w:ascii="Arial" w:eastAsia="Arial" w:hAnsi="Arial" w:cs="Arial"/>
          <w:sz w:val="20"/>
          <w:szCs w:val="20"/>
        </w:rPr>
      </w:pPr>
      <w:r w:rsidRPr="009B203B">
        <w:rPr>
          <w:rFonts w:ascii="Arial" w:eastAsia="Arial" w:hAnsi="Arial" w:cs="Arial"/>
          <w:color w:val="4D4D4F"/>
          <w:sz w:val="20"/>
          <w:szCs w:val="20"/>
        </w:rPr>
        <w:tab/>
      </w:r>
      <w:r w:rsidR="00211BB8" w:rsidRPr="00211BB8">
        <w:rPr>
          <w:rFonts w:ascii="Arial" w:eastAsia="Arial" w:hAnsi="Arial" w:cs="Arial"/>
          <w:bCs/>
          <w:color w:val="4D4D4F"/>
          <w:spacing w:val="2"/>
          <w:sz w:val="20"/>
          <w:szCs w:val="20"/>
        </w:rPr>
        <w:t>The tax relief in respect of gift aid has been shown separately on the face of the statement to illustrate how the charge and corresponding tax relief net off. Paragraph 5.5B of FRS 102 requires the presentation of a single taxation line. However, the subsidiary may show the additional disclosure on the face of the income statement in accordance with paragraph 5.9 of FRS 102</w:t>
      </w:r>
      <w:r w:rsidRPr="000D503D">
        <w:rPr>
          <w:rFonts w:ascii="Arial" w:eastAsia="Arial" w:hAnsi="Arial" w:cs="Arial"/>
          <w:bCs/>
          <w:color w:val="4D4D4F"/>
          <w:spacing w:val="2"/>
          <w:sz w:val="20"/>
          <w:szCs w:val="20"/>
        </w:rPr>
        <w:t>.</w:t>
      </w:r>
    </w:p>
    <w:p w:rsidR="007C5230" w:rsidRDefault="007C5230" w:rsidP="007C5230">
      <w:pPr>
        <w:spacing w:after="0" w:line="160" w:lineRule="exact"/>
        <w:rPr>
          <w:sz w:val="16"/>
          <w:szCs w:val="16"/>
        </w:rPr>
      </w:pPr>
    </w:p>
    <w:p w:rsidR="007C5230" w:rsidRPr="000D503D" w:rsidRDefault="007C5230" w:rsidP="007C5230">
      <w:pPr>
        <w:tabs>
          <w:tab w:val="left" w:pos="760"/>
        </w:tabs>
        <w:spacing w:after="0" w:line="240" w:lineRule="auto"/>
        <w:ind w:left="761" w:right="80" w:hanging="624"/>
        <w:rPr>
          <w:rFonts w:ascii="Arial" w:eastAsia="Arial" w:hAnsi="Arial" w:cs="Arial"/>
          <w:bCs/>
          <w:color w:val="4D4D4F"/>
          <w:spacing w:val="2"/>
          <w:sz w:val="20"/>
          <w:szCs w:val="20"/>
        </w:rPr>
      </w:pPr>
      <w:r w:rsidRPr="00943091">
        <w:rPr>
          <w:rFonts w:ascii="Arial" w:eastAsia="Arial" w:hAnsi="Arial" w:cs="Arial"/>
          <w:b/>
          <w:spacing w:val="-11"/>
          <w:sz w:val="20"/>
          <w:szCs w:val="20"/>
        </w:rPr>
        <w:t>2</w:t>
      </w:r>
      <w:r w:rsidRPr="009B203B">
        <w:rPr>
          <w:rFonts w:ascii="Arial" w:eastAsia="Arial" w:hAnsi="Arial" w:cs="Arial"/>
          <w:color w:val="4D4D4F"/>
          <w:sz w:val="20"/>
          <w:szCs w:val="20"/>
        </w:rPr>
        <w:tab/>
      </w:r>
      <w:r w:rsidR="00211BB8" w:rsidRPr="00211BB8">
        <w:rPr>
          <w:rFonts w:ascii="Arial" w:eastAsia="Arial" w:hAnsi="Arial" w:cs="Arial"/>
          <w:bCs/>
          <w:color w:val="4D4D4F"/>
          <w:spacing w:val="2"/>
          <w:sz w:val="20"/>
          <w:szCs w:val="20"/>
        </w:rPr>
        <w:t xml:space="preserve">The subsidiary reported profit before taxation of £4,500 for the year ended 31 December 2016. As the company pays all its taxable profits for the reporting period to its parent charity under the gift aid scheme, the associated tax relief of this gift aid payment is £900 (£4,500 </w:t>
      </w:r>
      <w:r w:rsidR="00211BB8" w:rsidRPr="00211BB8">
        <w:rPr>
          <w:rFonts w:ascii="MS Gothic" w:eastAsia="MS Gothic" w:hAnsi="MS Gothic" w:cs="MS Gothic" w:hint="eastAsia"/>
          <w:bCs/>
          <w:color w:val="4D4D4F"/>
          <w:spacing w:val="2"/>
          <w:sz w:val="20"/>
          <w:szCs w:val="20"/>
        </w:rPr>
        <w:t>✕</w:t>
      </w:r>
      <w:r w:rsidR="00211BB8" w:rsidRPr="00211BB8">
        <w:rPr>
          <w:rFonts w:ascii="Arial" w:eastAsia="Arial" w:hAnsi="Arial" w:cs="Arial"/>
          <w:bCs/>
          <w:color w:val="4D4D4F"/>
          <w:spacing w:val="2"/>
          <w:sz w:val="20"/>
          <w:szCs w:val="20"/>
        </w:rPr>
        <w:t xml:space="preserve"> 20%)</w:t>
      </w:r>
      <w:r w:rsidRPr="000D503D">
        <w:rPr>
          <w:rFonts w:ascii="Arial" w:eastAsia="Arial" w:hAnsi="Arial" w:cs="Arial"/>
          <w:bCs/>
          <w:color w:val="4D4D4F"/>
          <w:spacing w:val="2"/>
          <w:sz w:val="20"/>
          <w:szCs w:val="20"/>
        </w:rPr>
        <w:t>.</w:t>
      </w:r>
    </w:p>
    <w:p w:rsidR="00211BB8" w:rsidRDefault="00211BB8" w:rsidP="00211BB8">
      <w:pPr>
        <w:spacing w:before="5" w:after="0" w:line="110" w:lineRule="exact"/>
        <w:rPr>
          <w:sz w:val="11"/>
          <w:szCs w:val="11"/>
        </w:rPr>
      </w:pPr>
    </w:p>
    <w:p w:rsidR="00211BB8" w:rsidRDefault="00211BB8" w:rsidP="00211BB8">
      <w:pPr>
        <w:tabs>
          <w:tab w:val="left" w:pos="760"/>
        </w:tabs>
        <w:spacing w:after="0" w:line="240" w:lineRule="auto"/>
        <w:ind w:left="761" w:right="80" w:hanging="624"/>
        <w:rPr>
          <w:rFonts w:ascii="Arial" w:eastAsia="Arial" w:hAnsi="Arial" w:cs="Arial"/>
          <w:bCs/>
          <w:color w:val="4D4D4F"/>
          <w:spacing w:val="2"/>
          <w:sz w:val="20"/>
          <w:szCs w:val="20"/>
        </w:rPr>
      </w:pPr>
      <w:r w:rsidRPr="009B203B">
        <w:rPr>
          <w:rFonts w:ascii="Arial" w:eastAsia="Arial" w:hAnsi="Arial" w:cs="Arial"/>
          <w:color w:val="4D4D4F"/>
          <w:sz w:val="20"/>
          <w:szCs w:val="20"/>
        </w:rPr>
        <w:tab/>
      </w:r>
      <w:r w:rsidRPr="00211BB8">
        <w:rPr>
          <w:rFonts w:ascii="Arial" w:eastAsia="Arial" w:hAnsi="Arial" w:cs="Arial"/>
          <w:bCs/>
          <w:color w:val="4D4D4F"/>
          <w:spacing w:val="2"/>
          <w:sz w:val="20"/>
          <w:szCs w:val="20"/>
        </w:rPr>
        <w:t xml:space="preserve">Prior year restatement is now required due to a change in accounting policy as </w:t>
      </w:r>
      <w:r w:rsidRPr="00211BB8">
        <w:rPr>
          <w:rFonts w:ascii="Arial" w:eastAsia="Arial" w:hAnsi="Arial" w:cs="Arial"/>
          <w:bCs/>
          <w:color w:val="4D4D4F"/>
          <w:spacing w:val="2"/>
          <w:sz w:val="20"/>
          <w:szCs w:val="20"/>
        </w:rPr>
        <w:lastRenderedPageBreak/>
        <w:t>tax relief on gift aid payments is recognised in the income statement as opposed to equity. This reflects the application of the triennial review amendments as the subsidiary is required to apply paragraph 29.14A and 29.22A of FRS 102. Therefore tax relief of £900 is reversed from equity and recognised in income statement instead. This adjustment is made as an accounting entry through the 2017 retained earnings</w:t>
      </w:r>
      <w:r>
        <w:rPr>
          <w:rFonts w:ascii="Arial" w:eastAsia="Arial" w:hAnsi="Arial" w:cs="Arial"/>
          <w:bCs/>
          <w:color w:val="4D4D4F"/>
          <w:spacing w:val="2"/>
          <w:sz w:val="20"/>
          <w:szCs w:val="20"/>
        </w:rPr>
        <w:t>.</w:t>
      </w:r>
    </w:p>
    <w:p w:rsidR="00211BB8" w:rsidRDefault="00211BB8">
      <w:pPr>
        <w:rPr>
          <w:rFonts w:ascii="Arial" w:eastAsia="Arial" w:hAnsi="Arial" w:cs="Arial"/>
          <w:bCs/>
          <w:color w:val="4D4D4F"/>
          <w:spacing w:val="2"/>
          <w:sz w:val="20"/>
          <w:szCs w:val="20"/>
        </w:rPr>
      </w:pPr>
      <w:r>
        <w:rPr>
          <w:rFonts w:ascii="Arial" w:eastAsia="Arial" w:hAnsi="Arial" w:cs="Arial"/>
          <w:bCs/>
          <w:color w:val="4D4D4F"/>
          <w:spacing w:val="2"/>
          <w:sz w:val="20"/>
          <w:szCs w:val="20"/>
        </w:rPr>
        <w:br w:type="page"/>
      </w:r>
    </w:p>
    <w:p w:rsidR="00211BB8" w:rsidRDefault="00211BB8" w:rsidP="00211BB8">
      <w:pPr>
        <w:spacing w:after="0" w:line="150" w:lineRule="exact"/>
        <w:rPr>
          <w:sz w:val="15"/>
          <w:szCs w:val="15"/>
        </w:rPr>
      </w:pPr>
    </w:p>
    <w:p w:rsidR="00211BB8" w:rsidRDefault="00211BB8" w:rsidP="00211BB8">
      <w:pPr>
        <w:spacing w:after="0" w:line="200" w:lineRule="exact"/>
        <w:rPr>
          <w:sz w:val="20"/>
          <w:szCs w:val="20"/>
        </w:rPr>
      </w:pPr>
    </w:p>
    <w:p w:rsidR="00211BB8" w:rsidRDefault="00211BB8" w:rsidP="00211BB8">
      <w:pPr>
        <w:spacing w:after="0" w:line="200" w:lineRule="exact"/>
        <w:rPr>
          <w:sz w:val="20"/>
          <w:szCs w:val="20"/>
        </w:rPr>
      </w:pPr>
    </w:p>
    <w:p w:rsidR="007C5230" w:rsidRPr="009B203B" w:rsidRDefault="007C5230" w:rsidP="007C5230">
      <w:pPr>
        <w:tabs>
          <w:tab w:val="left" w:pos="760"/>
        </w:tabs>
        <w:spacing w:after="0" w:line="240" w:lineRule="auto"/>
        <w:ind w:left="760" w:right="79" w:hanging="624"/>
        <w:rPr>
          <w:rFonts w:ascii="Arial" w:eastAsia="Arial" w:hAnsi="Arial" w:cs="Arial"/>
          <w:sz w:val="20"/>
          <w:szCs w:val="20"/>
        </w:rPr>
      </w:pPr>
      <w:r w:rsidRPr="00943091">
        <w:rPr>
          <w:rFonts w:ascii="Arial" w:eastAsia="Arial" w:hAnsi="Arial" w:cs="Arial"/>
          <w:b/>
          <w:spacing w:val="-11"/>
          <w:sz w:val="20"/>
          <w:szCs w:val="20"/>
        </w:rPr>
        <w:t>3</w:t>
      </w:r>
      <w:r w:rsidRPr="009B203B">
        <w:rPr>
          <w:rFonts w:ascii="Arial" w:eastAsia="Arial" w:hAnsi="Arial" w:cs="Arial"/>
          <w:color w:val="4D4D4F"/>
          <w:sz w:val="20"/>
          <w:szCs w:val="20"/>
        </w:rPr>
        <w:tab/>
      </w:r>
      <w:r w:rsidR="00211BB8" w:rsidRPr="00211BB8">
        <w:rPr>
          <w:rFonts w:ascii="Arial" w:eastAsia="Arial" w:hAnsi="Arial" w:cs="Arial"/>
          <w:bCs/>
          <w:color w:val="4D4D4F"/>
          <w:spacing w:val="2"/>
          <w:sz w:val="20"/>
          <w:szCs w:val="20"/>
        </w:rPr>
        <w:t>The subsidiary had reported taxable profits of £4,500 for the year ended 31 December 2016. These taxable profits were paid as gift aid to the parent charity in the year ended 31 December 2017 and recognised in equity. The subsidiary did not account for this gift aid payment in the year ended 31 December 2016 as there was no legal obligation to make the payment at the reporting date</w:t>
      </w:r>
      <w:r w:rsidRPr="00C17C55">
        <w:rPr>
          <w:rFonts w:ascii="Arial" w:eastAsia="Arial" w:hAnsi="Arial" w:cs="Arial"/>
          <w:bCs/>
          <w:color w:val="4D4D4F"/>
          <w:spacing w:val="2"/>
          <w:sz w:val="20"/>
          <w:szCs w:val="20"/>
        </w:rPr>
        <w:t>.</w:t>
      </w:r>
    </w:p>
    <w:p w:rsidR="007C5230" w:rsidRDefault="007C5230" w:rsidP="007C5230">
      <w:pPr>
        <w:spacing w:before="5" w:after="0" w:line="110" w:lineRule="exact"/>
        <w:rPr>
          <w:sz w:val="11"/>
          <w:szCs w:val="11"/>
        </w:rPr>
      </w:pPr>
    </w:p>
    <w:p w:rsidR="007C5230" w:rsidRPr="000D503D" w:rsidRDefault="007C5230" w:rsidP="007C5230">
      <w:pPr>
        <w:tabs>
          <w:tab w:val="left" w:pos="760"/>
        </w:tabs>
        <w:spacing w:after="0" w:line="240" w:lineRule="auto"/>
        <w:ind w:left="761" w:right="80" w:hanging="624"/>
        <w:rPr>
          <w:rFonts w:ascii="Arial" w:eastAsia="Arial" w:hAnsi="Arial" w:cs="Arial"/>
          <w:bCs/>
          <w:color w:val="4D4D4F"/>
          <w:spacing w:val="2"/>
          <w:sz w:val="20"/>
          <w:szCs w:val="20"/>
        </w:rPr>
      </w:pPr>
      <w:r w:rsidRPr="009B203B">
        <w:rPr>
          <w:rFonts w:ascii="Arial" w:eastAsia="Arial" w:hAnsi="Arial" w:cs="Arial"/>
          <w:color w:val="4D4D4F"/>
          <w:sz w:val="20"/>
          <w:szCs w:val="20"/>
        </w:rPr>
        <w:tab/>
      </w:r>
      <w:r w:rsidR="00211BB8" w:rsidRPr="00211BB8">
        <w:rPr>
          <w:rFonts w:ascii="Arial" w:eastAsia="Arial" w:hAnsi="Arial" w:cs="Arial"/>
          <w:bCs/>
          <w:color w:val="4D4D4F"/>
          <w:spacing w:val="2"/>
          <w:sz w:val="20"/>
          <w:szCs w:val="20"/>
        </w:rPr>
        <w:t>A gift aid payment of £9,500 has been recognised in equity in the year ended 31 December 2018. This is in respect of the profits made in the year ended 31 December 2017. As there is no legal obligation at the reporting date to make payments under gift aid, this amount is the amount of gift aid paid in the reporting period</w:t>
      </w:r>
      <w:r>
        <w:rPr>
          <w:rFonts w:ascii="Arial" w:eastAsia="Arial" w:hAnsi="Arial" w:cs="Arial"/>
          <w:bCs/>
          <w:color w:val="4D4D4F"/>
          <w:spacing w:val="2"/>
          <w:sz w:val="20"/>
          <w:szCs w:val="20"/>
        </w:rPr>
        <w:t>.</w:t>
      </w:r>
    </w:p>
    <w:p w:rsidR="00211BB8" w:rsidRDefault="00211BB8" w:rsidP="00211BB8">
      <w:pPr>
        <w:spacing w:before="6" w:after="0" w:line="150" w:lineRule="exact"/>
        <w:rPr>
          <w:sz w:val="15"/>
          <w:szCs w:val="15"/>
        </w:rPr>
      </w:pPr>
    </w:p>
    <w:p w:rsidR="00211BB8" w:rsidRDefault="00211BB8" w:rsidP="00211BB8">
      <w:pPr>
        <w:spacing w:before="84" w:after="0" w:line="240" w:lineRule="auto"/>
        <w:ind w:left="137" w:right="-20"/>
        <w:rPr>
          <w:rFonts w:ascii="Arial" w:eastAsia="Arial" w:hAnsi="Arial" w:cs="Arial"/>
          <w:sz w:val="24"/>
          <w:szCs w:val="24"/>
        </w:rPr>
      </w:pPr>
      <w:r>
        <w:rPr>
          <w:rFonts w:ascii="Arial" w:eastAsia="Arial" w:hAnsi="Arial" w:cs="Arial"/>
          <w:b/>
          <w:bCs/>
          <w:color w:val="4D4D4F"/>
          <w:spacing w:val="-4"/>
          <w:sz w:val="24"/>
          <w:szCs w:val="24"/>
        </w:rPr>
        <w:t>B</w:t>
      </w:r>
      <w:r w:rsidRPr="009B203B">
        <w:rPr>
          <w:rFonts w:ascii="Arial" w:eastAsia="Arial" w:hAnsi="Arial" w:cs="Arial"/>
          <w:bCs/>
          <w:i/>
          <w:color w:val="4D4D4F"/>
          <w:spacing w:val="-4"/>
          <w:sz w:val="24"/>
          <w:szCs w:val="24"/>
        </w:rPr>
        <w:t xml:space="preserve">: </w:t>
      </w:r>
      <w:r w:rsidRPr="000D503D">
        <w:rPr>
          <w:rFonts w:ascii="Arial" w:eastAsia="Arial" w:hAnsi="Arial" w:cs="Arial"/>
          <w:bCs/>
          <w:i/>
          <w:color w:val="4D4D4F"/>
          <w:spacing w:val="-4"/>
          <w:sz w:val="24"/>
          <w:szCs w:val="24"/>
        </w:rPr>
        <w:t xml:space="preserve">Example of </w:t>
      </w:r>
      <w:r>
        <w:rPr>
          <w:rFonts w:ascii="Arial" w:eastAsia="Arial" w:hAnsi="Arial" w:cs="Arial"/>
          <w:bCs/>
          <w:i/>
          <w:color w:val="4D4D4F"/>
          <w:spacing w:val="-4"/>
          <w:sz w:val="24"/>
          <w:szCs w:val="24"/>
        </w:rPr>
        <w:t xml:space="preserve">an </w:t>
      </w:r>
      <w:r w:rsidRPr="000D503D">
        <w:rPr>
          <w:rFonts w:ascii="Arial" w:eastAsia="Arial" w:hAnsi="Arial" w:cs="Arial"/>
          <w:bCs/>
          <w:i/>
          <w:color w:val="4D4D4F"/>
          <w:spacing w:val="-4"/>
          <w:sz w:val="24"/>
          <w:szCs w:val="24"/>
        </w:rPr>
        <w:t>accounting p</w:t>
      </w:r>
      <w:r>
        <w:rPr>
          <w:rFonts w:ascii="Arial" w:eastAsia="Arial" w:hAnsi="Arial" w:cs="Arial"/>
          <w:bCs/>
          <w:i/>
          <w:color w:val="4D4D4F"/>
          <w:spacing w:val="-4"/>
          <w:sz w:val="24"/>
          <w:szCs w:val="24"/>
        </w:rPr>
        <w:t>olicy for gift aid for Example 3</w:t>
      </w:r>
    </w:p>
    <w:p w:rsidR="00211BB8" w:rsidRDefault="00211BB8" w:rsidP="00211BB8">
      <w:pPr>
        <w:spacing w:after="0" w:line="160" w:lineRule="exact"/>
        <w:rPr>
          <w:sz w:val="16"/>
          <w:szCs w:val="16"/>
        </w:rPr>
      </w:pPr>
    </w:p>
    <w:p w:rsidR="007C5230" w:rsidRPr="000D503D" w:rsidRDefault="007C5230" w:rsidP="007C5230">
      <w:pPr>
        <w:tabs>
          <w:tab w:val="left" w:pos="760"/>
        </w:tabs>
        <w:spacing w:after="0" w:line="284" w:lineRule="auto"/>
        <w:ind w:left="761" w:right="80" w:hanging="624"/>
        <w:rPr>
          <w:rFonts w:ascii="Arial" w:eastAsia="Arial" w:hAnsi="Arial" w:cs="Arial"/>
          <w:sz w:val="20"/>
          <w:szCs w:val="20"/>
        </w:rPr>
      </w:pPr>
      <w:r w:rsidRPr="009B203B">
        <w:rPr>
          <w:rFonts w:ascii="Arial" w:eastAsia="Arial" w:hAnsi="Arial" w:cs="Arial"/>
          <w:color w:val="4D4D4F"/>
          <w:sz w:val="20"/>
          <w:szCs w:val="20"/>
        </w:rPr>
        <w:tab/>
      </w:r>
      <w:r w:rsidRPr="000D503D">
        <w:rPr>
          <w:rFonts w:ascii="Arial" w:eastAsia="Arial" w:hAnsi="Arial" w:cs="Arial"/>
          <w:b/>
          <w:sz w:val="20"/>
          <w:szCs w:val="20"/>
        </w:rPr>
        <w:t>Gift aid payment to parent charity</w:t>
      </w:r>
    </w:p>
    <w:p w:rsidR="007C5230" w:rsidRPr="000D503D" w:rsidRDefault="007C5230" w:rsidP="007C5230">
      <w:pPr>
        <w:spacing w:before="5" w:after="0" w:line="110" w:lineRule="exact"/>
        <w:rPr>
          <w:sz w:val="11"/>
          <w:szCs w:val="11"/>
        </w:rPr>
      </w:pPr>
    </w:p>
    <w:p w:rsidR="007C5230" w:rsidRPr="000D503D" w:rsidRDefault="007C5230" w:rsidP="007C5230">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211BB8" w:rsidRPr="00211BB8">
        <w:rPr>
          <w:rFonts w:ascii="Arial" w:eastAsia="Arial" w:hAnsi="Arial" w:cs="Arial"/>
          <w:sz w:val="20"/>
          <w:szCs w:val="20"/>
        </w:rPr>
        <w:t>The company pays all its taxable profits for the reporting period to its parent charity under the gift aid scheme. These gift aid payments are recognised as distributions to owners in equity within retained earnings</w:t>
      </w:r>
      <w:r w:rsidRPr="000D503D">
        <w:rPr>
          <w:rFonts w:ascii="Arial" w:eastAsia="Arial" w:hAnsi="Arial" w:cs="Arial"/>
          <w:sz w:val="20"/>
          <w:szCs w:val="20"/>
        </w:rPr>
        <w:t>.</w:t>
      </w:r>
    </w:p>
    <w:p w:rsidR="007C5230" w:rsidRPr="000D503D" w:rsidRDefault="007C5230" w:rsidP="007C5230">
      <w:pPr>
        <w:spacing w:before="5" w:after="0" w:line="110" w:lineRule="exact"/>
        <w:rPr>
          <w:sz w:val="11"/>
          <w:szCs w:val="11"/>
        </w:rPr>
      </w:pPr>
    </w:p>
    <w:p w:rsidR="007C5230" w:rsidRPr="000D503D" w:rsidRDefault="007C5230" w:rsidP="007C5230">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211BB8" w:rsidRPr="00211BB8">
        <w:rPr>
          <w:rFonts w:ascii="Arial" w:eastAsia="Arial" w:hAnsi="Arial" w:cs="Arial"/>
          <w:sz w:val="20"/>
          <w:szCs w:val="20"/>
        </w:rPr>
        <w:t>The company does not have a legal obligation in place at the reporting date to make the payment of its taxable profits to the parent charity under the gift aid scheme. Therefore, gift aid payments are only recognised in the reporting period that the payments are made. The gift aid payment for the current reporting period is expected to be made within 9 months of the reporting date</w:t>
      </w:r>
      <w:r w:rsidRPr="000D503D">
        <w:rPr>
          <w:rFonts w:ascii="Arial" w:eastAsia="Arial" w:hAnsi="Arial" w:cs="Arial"/>
          <w:sz w:val="20"/>
          <w:szCs w:val="20"/>
        </w:rPr>
        <w:t>.</w:t>
      </w:r>
    </w:p>
    <w:p w:rsidR="007C5230" w:rsidRPr="000D503D" w:rsidRDefault="007C5230" w:rsidP="007C5230">
      <w:pPr>
        <w:spacing w:before="5" w:after="0" w:line="110" w:lineRule="exact"/>
        <w:rPr>
          <w:sz w:val="11"/>
          <w:szCs w:val="11"/>
        </w:rPr>
      </w:pPr>
    </w:p>
    <w:p w:rsidR="007C5230" w:rsidRPr="000D503D" w:rsidRDefault="007C5230" w:rsidP="007C5230">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211BB8" w:rsidRPr="00211BB8">
        <w:rPr>
          <w:rFonts w:ascii="Arial" w:eastAsia="Arial" w:hAnsi="Arial" w:cs="Arial"/>
          <w:sz w:val="20"/>
          <w:szCs w:val="20"/>
        </w:rPr>
        <w:t>The company previously recognised the related tax relief in equity within retained earnings</w:t>
      </w:r>
      <w:r w:rsidR="004509E5">
        <w:rPr>
          <w:rFonts w:ascii="Arial" w:eastAsia="Arial" w:hAnsi="Arial" w:cs="Arial"/>
          <w:sz w:val="20"/>
          <w:szCs w:val="20"/>
        </w:rPr>
        <w:t xml:space="preserve"> in the year that the gift aid payment was made to the parent charity</w:t>
      </w:r>
      <w:r w:rsidR="00211BB8" w:rsidRPr="00211BB8">
        <w:rPr>
          <w:rFonts w:ascii="Arial" w:eastAsia="Arial" w:hAnsi="Arial" w:cs="Arial"/>
          <w:sz w:val="20"/>
          <w:szCs w:val="20"/>
        </w:rPr>
        <w:t>. On application of the triennial review amendments, the subsidiary has applied paragraph 29.14A and 29.22A of FRS 102. This has resulted in a change in accounting policy. Tax relief is now recognised in the reporting period in which the profits arise and is also recognised in the income statement and not in equity</w:t>
      </w:r>
      <w:r w:rsidRPr="000D503D">
        <w:rPr>
          <w:rFonts w:ascii="Arial" w:eastAsia="Arial" w:hAnsi="Arial" w:cs="Arial"/>
          <w:sz w:val="20"/>
          <w:szCs w:val="20"/>
        </w:rPr>
        <w:t>.</w:t>
      </w:r>
    </w:p>
    <w:p w:rsidR="007C5230" w:rsidRPr="000D503D" w:rsidRDefault="007C5230" w:rsidP="007C5230">
      <w:pPr>
        <w:spacing w:before="5" w:after="0" w:line="110" w:lineRule="exact"/>
        <w:rPr>
          <w:sz w:val="11"/>
          <w:szCs w:val="11"/>
        </w:rPr>
      </w:pPr>
    </w:p>
    <w:p w:rsidR="007C5230" w:rsidRPr="000D503D" w:rsidRDefault="007C5230" w:rsidP="007C5230">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00211BB8" w:rsidRPr="00211BB8">
        <w:rPr>
          <w:rFonts w:ascii="Arial" w:eastAsia="Arial" w:hAnsi="Arial" w:cs="Arial"/>
          <w:sz w:val="20"/>
          <w:szCs w:val="20"/>
        </w:rPr>
        <w:t>There is a prior year adjustment relating to tax relief of £900 in respect of the gift aid payment of £4,500 for the year ended 31 December 2016. This increases the opening retained earnings brought forward at 1 December 2017. The income statement for the year to 31 December 2017 is also restated to recognise the tax relief of £1,900 in respect of the gift payment for the period. This results in an overall nil charge for tax in the income statement</w:t>
      </w:r>
      <w:r w:rsidR="00211BB8">
        <w:rPr>
          <w:rFonts w:ascii="Arial" w:eastAsia="Arial" w:hAnsi="Arial" w:cs="Arial"/>
          <w:sz w:val="20"/>
          <w:szCs w:val="20"/>
        </w:rPr>
        <w:t>.</w:t>
      </w:r>
    </w:p>
    <w:p w:rsidR="007C5230" w:rsidRPr="000D503D" w:rsidRDefault="007C5230" w:rsidP="007C5230">
      <w:pPr>
        <w:spacing w:before="5" w:after="0" w:line="110" w:lineRule="exact"/>
        <w:rPr>
          <w:sz w:val="11"/>
          <w:szCs w:val="11"/>
        </w:rPr>
      </w:pPr>
    </w:p>
    <w:p w:rsidR="007C5230" w:rsidRPr="000D503D" w:rsidRDefault="007C5230" w:rsidP="007C5230">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p>
    <w:p w:rsidR="007C5230" w:rsidRPr="009B203B" w:rsidRDefault="007C5230" w:rsidP="007C5230">
      <w:pPr>
        <w:tabs>
          <w:tab w:val="left" w:pos="760"/>
        </w:tabs>
        <w:spacing w:after="0" w:line="284" w:lineRule="auto"/>
        <w:ind w:left="761" w:right="80" w:hanging="624"/>
        <w:rPr>
          <w:rFonts w:ascii="Arial" w:eastAsia="Arial" w:hAnsi="Arial" w:cs="Arial"/>
          <w:sz w:val="20"/>
          <w:szCs w:val="20"/>
        </w:rPr>
      </w:pPr>
    </w:p>
    <w:p w:rsidR="007C5230" w:rsidRPr="002F055C" w:rsidRDefault="007C5230" w:rsidP="007C5230">
      <w:pPr>
        <w:spacing w:before="5" w:after="0" w:line="110" w:lineRule="exact"/>
        <w:rPr>
          <w:sz w:val="11"/>
          <w:szCs w:val="11"/>
        </w:rPr>
      </w:pPr>
    </w:p>
    <w:p w:rsidR="007C5230" w:rsidRDefault="007C5230" w:rsidP="007C5230">
      <w:pPr>
        <w:spacing w:after="0" w:line="150" w:lineRule="exact"/>
        <w:rPr>
          <w:sz w:val="15"/>
          <w:szCs w:val="15"/>
        </w:rPr>
      </w:pPr>
      <w:r>
        <w:rPr>
          <w:sz w:val="16"/>
          <w:szCs w:val="16"/>
        </w:rPr>
        <w:br w:type="page"/>
      </w:r>
    </w:p>
    <w:p w:rsidR="00211BB8" w:rsidRDefault="00211BB8" w:rsidP="00211BB8">
      <w:pPr>
        <w:spacing w:after="0" w:line="150" w:lineRule="exact"/>
        <w:rPr>
          <w:sz w:val="15"/>
          <w:szCs w:val="15"/>
        </w:rPr>
      </w:pPr>
    </w:p>
    <w:p w:rsidR="00211BB8" w:rsidRDefault="00211BB8" w:rsidP="00211BB8">
      <w:pPr>
        <w:spacing w:after="0" w:line="200" w:lineRule="exact"/>
        <w:rPr>
          <w:sz w:val="20"/>
          <w:szCs w:val="20"/>
        </w:rPr>
      </w:pPr>
    </w:p>
    <w:p w:rsidR="00211BB8" w:rsidRDefault="00211BB8" w:rsidP="00211BB8">
      <w:pPr>
        <w:spacing w:after="0" w:line="200" w:lineRule="exact"/>
        <w:rPr>
          <w:sz w:val="20"/>
          <w:szCs w:val="20"/>
        </w:rPr>
      </w:pPr>
    </w:p>
    <w:p w:rsidR="00211BB8" w:rsidRDefault="00211BB8" w:rsidP="00211BB8">
      <w:pPr>
        <w:spacing w:before="84" w:after="0" w:line="240" w:lineRule="auto"/>
        <w:ind w:left="137" w:right="-20"/>
        <w:rPr>
          <w:rFonts w:ascii="Arial" w:eastAsia="Arial" w:hAnsi="Arial" w:cs="Arial"/>
          <w:sz w:val="24"/>
          <w:szCs w:val="24"/>
        </w:rPr>
      </w:pPr>
      <w:bookmarkStart w:id="11" w:name="Example4"/>
      <w:bookmarkEnd w:id="11"/>
      <w:r w:rsidRPr="003A75B6">
        <w:rPr>
          <w:rFonts w:ascii="Arial" w:eastAsia="Arial" w:hAnsi="Arial" w:cs="Arial"/>
          <w:b/>
          <w:color w:val="98C43D"/>
          <w:spacing w:val="-1"/>
          <w:sz w:val="24"/>
          <w:szCs w:val="24"/>
        </w:rPr>
        <w:t xml:space="preserve">Example </w:t>
      </w:r>
      <w:r>
        <w:rPr>
          <w:rFonts w:ascii="Arial" w:eastAsia="Arial" w:hAnsi="Arial" w:cs="Arial"/>
          <w:b/>
          <w:color w:val="98C43D"/>
          <w:spacing w:val="-1"/>
          <w:sz w:val="24"/>
          <w:szCs w:val="24"/>
        </w:rPr>
        <w:t>4</w:t>
      </w:r>
      <w:r w:rsidRPr="003A75B6">
        <w:rPr>
          <w:rFonts w:ascii="Arial" w:eastAsia="Arial" w:hAnsi="Arial" w:cs="Arial"/>
          <w:b/>
          <w:bCs/>
          <w:color w:val="4D4D4F"/>
          <w:spacing w:val="-4"/>
          <w:sz w:val="24"/>
          <w:szCs w:val="24"/>
        </w:rPr>
        <w:t>:</w:t>
      </w:r>
      <w:r w:rsidRPr="00A152A1">
        <w:rPr>
          <w:rFonts w:ascii="Arial" w:eastAsia="Arial" w:hAnsi="Arial" w:cs="Arial"/>
          <w:b/>
          <w:bCs/>
          <w:color w:val="4D4D4F"/>
          <w:spacing w:val="-4"/>
          <w:sz w:val="24"/>
          <w:szCs w:val="24"/>
        </w:rPr>
        <w:t xml:space="preserve"> </w:t>
      </w:r>
      <w:r w:rsidRPr="00211BB8">
        <w:rPr>
          <w:rFonts w:ascii="Arial" w:eastAsia="Arial" w:hAnsi="Arial" w:cs="Arial"/>
          <w:b/>
          <w:bCs/>
          <w:i/>
          <w:color w:val="4D4D4F"/>
          <w:spacing w:val="-4"/>
          <w:sz w:val="24"/>
          <w:szCs w:val="24"/>
        </w:rPr>
        <w:t>Previously accounted for the gift aid payments as an expense in the income statement when profits arose: an interim gift aid payment made during the reporting period</w:t>
      </w:r>
      <w:r w:rsidRPr="00D22BD3">
        <w:rPr>
          <w:rFonts w:ascii="Arial" w:eastAsia="Arial" w:hAnsi="Arial" w:cs="Arial"/>
          <w:b/>
          <w:bCs/>
          <w:i/>
          <w:color w:val="4D4D4F"/>
          <w:spacing w:val="-4"/>
          <w:sz w:val="24"/>
          <w:szCs w:val="24"/>
        </w:rPr>
        <w:t xml:space="preserve"> </w:t>
      </w:r>
      <w:r w:rsidRPr="00A152A1">
        <w:rPr>
          <w:rFonts w:ascii="Arial" w:eastAsia="Arial" w:hAnsi="Arial" w:cs="Arial"/>
          <w:b/>
          <w:bCs/>
          <w:i/>
          <w:color w:val="4D4D4F"/>
          <w:spacing w:val="-4"/>
          <w:sz w:val="24"/>
          <w:szCs w:val="24"/>
        </w:rPr>
        <w:t xml:space="preserve">- </w:t>
      </w:r>
      <w:r w:rsidRPr="00211BB8">
        <w:rPr>
          <w:rFonts w:ascii="Arial" w:eastAsia="Arial" w:hAnsi="Arial" w:cs="Arial"/>
          <w:b/>
          <w:bCs/>
          <w:color w:val="4D4D4F"/>
          <w:spacing w:val="-4"/>
          <w:sz w:val="24"/>
          <w:szCs w:val="24"/>
        </w:rPr>
        <w:t>no legal obligation at the reporting date for the final gift aid payment</w:t>
      </w:r>
    </w:p>
    <w:p w:rsidR="00211BB8" w:rsidRDefault="00211BB8" w:rsidP="00211BB8">
      <w:pPr>
        <w:spacing w:before="6" w:after="0" w:line="150" w:lineRule="exact"/>
        <w:rPr>
          <w:sz w:val="15"/>
          <w:szCs w:val="15"/>
        </w:rPr>
      </w:pPr>
    </w:p>
    <w:p w:rsidR="00211BB8" w:rsidRPr="003A75B6" w:rsidRDefault="00211BB8" w:rsidP="00211BB8">
      <w:pPr>
        <w:tabs>
          <w:tab w:val="left" w:pos="760"/>
        </w:tabs>
        <w:spacing w:after="0" w:line="240" w:lineRule="auto"/>
        <w:ind w:left="137" w:right="79"/>
        <w:rPr>
          <w:rFonts w:ascii="Arial" w:eastAsia="Arial" w:hAnsi="Arial" w:cs="Arial"/>
          <w:i/>
        </w:rPr>
      </w:pPr>
      <w:r w:rsidRPr="003A75B6">
        <w:rPr>
          <w:rFonts w:ascii="Arial" w:eastAsia="Arial" w:hAnsi="Arial" w:cs="Arial"/>
          <w:i/>
          <w:color w:val="4D4D4F"/>
        </w:rPr>
        <w:t>In this example the entity is required to:</w:t>
      </w:r>
    </w:p>
    <w:p w:rsidR="00211BB8" w:rsidRPr="003A75B6" w:rsidRDefault="00211BB8" w:rsidP="00211BB8">
      <w:pPr>
        <w:spacing w:after="0" w:line="160" w:lineRule="exact"/>
        <w:rPr>
          <w:i/>
          <w:sz w:val="11"/>
          <w:szCs w:val="11"/>
        </w:rPr>
      </w:pPr>
    </w:p>
    <w:p w:rsidR="00211BB8" w:rsidRPr="003A75B6" w:rsidRDefault="00211BB8" w:rsidP="00211BB8">
      <w:pPr>
        <w:tabs>
          <w:tab w:val="left" w:pos="1260"/>
        </w:tabs>
        <w:spacing w:after="0" w:line="240" w:lineRule="auto"/>
        <w:ind w:left="1270" w:right="79" w:hanging="340"/>
        <w:rPr>
          <w:rFonts w:ascii="Arial" w:eastAsia="Arial" w:hAnsi="Arial" w:cs="Arial"/>
          <w:i/>
        </w:rPr>
      </w:pPr>
      <w:r w:rsidRPr="003A75B6">
        <w:rPr>
          <w:rFonts w:ascii="Arial" w:eastAsia="Arial" w:hAnsi="Arial" w:cs="Arial"/>
          <w:i/>
          <w:color w:val="A7CA56"/>
        </w:rPr>
        <w:t>•</w:t>
      </w:r>
      <w:r w:rsidRPr="00211BB8">
        <w:rPr>
          <w:rFonts w:ascii="Arial" w:eastAsia="Arial" w:hAnsi="Arial" w:cs="Arial"/>
          <w:i/>
          <w:color w:val="4C4D4F"/>
        </w:rPr>
        <w:tab/>
        <w:t>recognise the final gift aid payment when paid (i.e. in the following year’s accounts); and</w:t>
      </w:r>
    </w:p>
    <w:p w:rsidR="00211BB8" w:rsidRPr="003A75B6" w:rsidRDefault="00211BB8" w:rsidP="00211BB8">
      <w:pPr>
        <w:spacing w:before="5" w:after="0" w:line="110" w:lineRule="exact"/>
        <w:rPr>
          <w:i/>
          <w:sz w:val="11"/>
          <w:szCs w:val="11"/>
        </w:rPr>
      </w:pPr>
    </w:p>
    <w:p w:rsidR="00211BB8" w:rsidRPr="003A75B6" w:rsidRDefault="00211BB8" w:rsidP="00211BB8">
      <w:pPr>
        <w:tabs>
          <w:tab w:val="left" w:pos="1260"/>
        </w:tabs>
        <w:spacing w:after="0" w:line="240" w:lineRule="auto"/>
        <w:ind w:left="1259" w:right="79" w:hanging="329"/>
        <w:rPr>
          <w:rFonts w:ascii="Arial" w:eastAsia="Arial" w:hAnsi="Arial" w:cs="Arial"/>
          <w:i/>
        </w:rPr>
      </w:pPr>
      <w:r w:rsidRPr="003A75B6">
        <w:rPr>
          <w:rFonts w:ascii="Arial" w:eastAsia="Arial" w:hAnsi="Arial" w:cs="Arial"/>
          <w:i/>
          <w:color w:val="A7CA56"/>
        </w:rPr>
        <w:t>•</w:t>
      </w:r>
      <w:r w:rsidRPr="003A75B6">
        <w:rPr>
          <w:rFonts w:ascii="Arial" w:eastAsia="Arial" w:hAnsi="Arial" w:cs="Arial"/>
          <w:i/>
          <w:color w:val="A7CA56"/>
        </w:rPr>
        <w:tab/>
      </w:r>
      <w:r w:rsidRPr="00D22BD3">
        <w:rPr>
          <w:rFonts w:ascii="Arial" w:eastAsia="Arial" w:hAnsi="Arial" w:cs="Arial"/>
          <w:bCs/>
          <w:i/>
          <w:color w:val="4D4D4F"/>
          <w:spacing w:val="2"/>
        </w:rPr>
        <w:tab/>
      </w:r>
      <w:r w:rsidRPr="00211BB8">
        <w:rPr>
          <w:rFonts w:ascii="Arial" w:eastAsia="Arial" w:hAnsi="Arial" w:cs="Arial"/>
          <w:bCs/>
          <w:i/>
          <w:color w:val="4D4D4F"/>
          <w:spacing w:val="2"/>
        </w:rPr>
        <w:t>change the presentation of the gift aid payment in the statutory accounts (i.e. recognise the payment in reserves rather than in the income statement)</w:t>
      </w:r>
      <w:r w:rsidRPr="003A75B6">
        <w:rPr>
          <w:rFonts w:ascii="Arial" w:eastAsia="Arial" w:hAnsi="Arial" w:cs="Arial"/>
          <w:bCs/>
          <w:i/>
          <w:color w:val="4D4D4F"/>
          <w:spacing w:val="2"/>
        </w:rPr>
        <w:t>.</w:t>
      </w:r>
    </w:p>
    <w:p w:rsidR="00211BB8" w:rsidRDefault="00211BB8" w:rsidP="00211BB8">
      <w:pPr>
        <w:spacing w:before="5" w:after="0" w:line="110" w:lineRule="exact"/>
        <w:rPr>
          <w:sz w:val="11"/>
          <w:szCs w:val="11"/>
        </w:rPr>
      </w:pPr>
    </w:p>
    <w:p w:rsidR="00211BB8" w:rsidRDefault="00211BB8" w:rsidP="00211BB8">
      <w:pPr>
        <w:tabs>
          <w:tab w:val="left" w:pos="9740"/>
        </w:tabs>
        <w:spacing w:before="18" w:after="0" w:line="240" w:lineRule="auto"/>
        <w:ind w:left="114" w:right="-20"/>
        <w:rPr>
          <w:rFonts w:ascii="Arial" w:eastAsia="Arial" w:hAnsi="Arial" w:cs="Arial"/>
          <w:bCs/>
          <w:i/>
          <w:color w:val="4D4D4F"/>
          <w:spacing w:val="-4"/>
          <w:sz w:val="24"/>
          <w:szCs w:val="24"/>
        </w:rPr>
      </w:pPr>
    </w:p>
    <w:p w:rsidR="00211BB8" w:rsidRPr="003A75B6" w:rsidRDefault="00211BB8" w:rsidP="00211BB8">
      <w:pPr>
        <w:tabs>
          <w:tab w:val="left" w:pos="9740"/>
        </w:tabs>
        <w:spacing w:before="18" w:after="0" w:line="240" w:lineRule="auto"/>
        <w:ind w:left="114" w:right="-20"/>
        <w:rPr>
          <w:rFonts w:ascii="Arial" w:eastAsia="Arial" w:hAnsi="Arial" w:cs="Arial"/>
          <w:bCs/>
          <w:i/>
          <w:color w:val="4D4D4F"/>
          <w:spacing w:val="-4"/>
          <w:sz w:val="24"/>
          <w:szCs w:val="24"/>
        </w:rPr>
      </w:pPr>
      <w:r w:rsidRPr="003A75B6">
        <w:rPr>
          <w:rFonts w:ascii="Arial" w:eastAsia="Arial" w:hAnsi="Arial" w:cs="Arial"/>
          <w:bCs/>
          <w:i/>
          <w:color w:val="4D4D4F"/>
          <w:spacing w:val="-4"/>
          <w:sz w:val="24"/>
          <w:szCs w:val="24"/>
        </w:rPr>
        <w:t>Background</w:t>
      </w:r>
    </w:p>
    <w:p w:rsidR="00211BB8" w:rsidRDefault="00211BB8" w:rsidP="00211BB8">
      <w:pPr>
        <w:spacing w:before="6" w:after="0" w:line="150" w:lineRule="exact"/>
        <w:rPr>
          <w:sz w:val="15"/>
          <w:szCs w:val="15"/>
        </w:rPr>
      </w:pPr>
    </w:p>
    <w:p w:rsidR="00211BB8" w:rsidRPr="003A75B6" w:rsidRDefault="00211BB8" w:rsidP="00211BB8">
      <w:pPr>
        <w:tabs>
          <w:tab w:val="left" w:pos="760"/>
        </w:tabs>
        <w:spacing w:after="0" w:line="283" w:lineRule="auto"/>
        <w:ind w:left="136" w:right="79"/>
        <w:rPr>
          <w:rFonts w:ascii="Arial" w:eastAsia="Arial" w:hAnsi="Arial" w:cs="Arial"/>
          <w:color w:val="4D4D4F"/>
        </w:rPr>
      </w:pPr>
      <w:r w:rsidRPr="00211BB8">
        <w:rPr>
          <w:rFonts w:ascii="Arial" w:eastAsia="Arial" w:hAnsi="Arial" w:cs="Arial"/>
          <w:color w:val="4D4D4F"/>
        </w:rPr>
        <w:t>All taxable profits are paid by the subsidiary to its parent charity via an interim gift aid payment made during the reporting period and a final gift aid payment made after the reporting date. The final gift aid payment is equal to the taxable profits for reporting period less the interim gift aid payment made in the period. The taxable profits are finalised and the final gift aid payment paid once the financial statements of the subsidiary have been approved. The subsidiary has previously accrued the final gift aid payment as an expense in the income statement at each reporting date. The subsidiary does not have any legal obligation in place in respect of the final gift aid payment at the reporting date</w:t>
      </w:r>
      <w:r w:rsidRPr="003A75B6">
        <w:rPr>
          <w:rFonts w:ascii="Arial" w:eastAsia="Arial" w:hAnsi="Arial" w:cs="Arial"/>
          <w:color w:val="4D4D4F"/>
        </w:rPr>
        <w:t>.</w:t>
      </w:r>
    </w:p>
    <w:p w:rsidR="00211BB8" w:rsidRDefault="00211BB8" w:rsidP="00211BB8">
      <w:pPr>
        <w:spacing w:before="5" w:after="0" w:line="110" w:lineRule="exact"/>
        <w:rPr>
          <w:sz w:val="11"/>
          <w:szCs w:val="11"/>
        </w:rPr>
      </w:pPr>
    </w:p>
    <w:p w:rsidR="00211BB8" w:rsidRDefault="00211BB8" w:rsidP="00211BB8">
      <w:pPr>
        <w:tabs>
          <w:tab w:val="left" w:pos="760"/>
        </w:tabs>
        <w:spacing w:after="0" w:line="283" w:lineRule="auto"/>
        <w:ind w:left="136" w:right="79"/>
        <w:rPr>
          <w:rFonts w:ascii="Arial" w:eastAsia="Arial" w:hAnsi="Arial" w:cs="Arial"/>
          <w:color w:val="4D4D4F"/>
        </w:rPr>
      </w:pPr>
      <w:r w:rsidRPr="00211BB8">
        <w:rPr>
          <w:rFonts w:ascii="Arial" w:eastAsia="Arial" w:hAnsi="Arial" w:cs="Arial"/>
          <w:color w:val="4D4D4F"/>
        </w:rPr>
        <w:t>For the year ended 31 December 2017, the subsidiary reported profit before taxation of £9,500. The subsidiary made an interim gift aid payment of £5,000 during the year ended 31 December 2017 to its parent charity and a final gift aid payment of £4,500 during the year ended 31 December 2018. Similarly, for the year ended 31 December 2018, the subsidiary reported profits before taxation of £14,500. The subsidiary made an interim gift aid payment of £7,500 during the year ended 31 December 2018 to its parent charity. The final gift aid payment for the reporting period of £7,000 is expected to be made within 9 months of 31 December 2018</w:t>
      </w:r>
      <w:r w:rsidRPr="003A75B6">
        <w:rPr>
          <w:rFonts w:ascii="Arial" w:eastAsia="Arial" w:hAnsi="Arial" w:cs="Arial"/>
          <w:color w:val="4D4D4F"/>
        </w:rPr>
        <w:t>.</w:t>
      </w:r>
    </w:p>
    <w:p w:rsidR="00211BB8" w:rsidRDefault="00211BB8" w:rsidP="00211BB8">
      <w:pPr>
        <w:spacing w:before="5" w:after="0" w:line="110" w:lineRule="exact"/>
        <w:rPr>
          <w:sz w:val="15"/>
          <w:szCs w:val="15"/>
        </w:rPr>
      </w:pPr>
    </w:p>
    <w:p w:rsidR="00211BB8" w:rsidRDefault="00211BB8" w:rsidP="00211BB8">
      <w:pPr>
        <w:tabs>
          <w:tab w:val="left" w:pos="760"/>
        </w:tabs>
        <w:spacing w:after="0" w:line="283" w:lineRule="auto"/>
        <w:ind w:left="136" w:right="79"/>
        <w:rPr>
          <w:rFonts w:ascii="Arial" w:eastAsia="Arial" w:hAnsi="Arial" w:cs="Arial"/>
        </w:rPr>
      </w:pPr>
      <w:r w:rsidRPr="00211BB8">
        <w:rPr>
          <w:rFonts w:ascii="Arial" w:eastAsia="Arial" w:hAnsi="Arial" w:cs="Arial"/>
          <w:color w:val="4D4D4F"/>
        </w:rPr>
        <w:t>Under FRS 102, a gift aid payment is a distribution to the subsidiary’s owners and should not be accrued unless a legal obligation to make the payment exists at the reporting date. As the subsidiary does not have any legal obligation in place in respect of the final gift aid payments at the reporting dates, the final gift aid payment in respect of the reporting period is recognised in the subsequent reporting period (i.e. when paid). Also, in accordance with paragraph 22.17 of FRS 102, the gift aid payments should now be recognised as a distribution to owners in equity and not as an expense in the income statement. The subsidiary reflects these changes in accounting as prior year adjustments. They are considered changes in accounting policy and accounted for in accordance with Section 10 of FRS 102</w:t>
      </w:r>
      <w:r w:rsidRPr="005D370A">
        <w:rPr>
          <w:rFonts w:ascii="Arial" w:eastAsia="Arial" w:hAnsi="Arial" w:cs="Arial"/>
          <w:color w:val="4D4D4F"/>
        </w:rPr>
        <w:t>.</w:t>
      </w:r>
    </w:p>
    <w:p w:rsidR="00211BB8" w:rsidRDefault="00211BB8" w:rsidP="00211BB8">
      <w:pPr>
        <w:spacing w:before="5" w:after="0" w:line="110" w:lineRule="exact"/>
        <w:rPr>
          <w:sz w:val="11"/>
          <w:szCs w:val="11"/>
        </w:rPr>
      </w:pPr>
    </w:p>
    <w:p w:rsidR="00211BB8" w:rsidRDefault="00211BB8" w:rsidP="00211BB8">
      <w:pPr>
        <w:tabs>
          <w:tab w:val="left" w:pos="760"/>
        </w:tabs>
        <w:spacing w:after="0" w:line="283" w:lineRule="auto"/>
        <w:ind w:left="136" w:right="79"/>
        <w:rPr>
          <w:rFonts w:ascii="Arial" w:eastAsia="Arial" w:hAnsi="Arial" w:cs="Arial"/>
          <w:color w:val="4D4D4F"/>
        </w:rPr>
      </w:pPr>
      <w:r w:rsidRPr="00211BB8">
        <w:rPr>
          <w:rFonts w:ascii="Arial" w:eastAsia="Arial" w:hAnsi="Arial" w:cs="Arial"/>
          <w:color w:val="4D4D4F"/>
        </w:rPr>
        <w:t>The subsidiary previously recognised the tax relief on gift aid payments in the income statement, therefore no prior year adjustment is required in respect of the tax relief. The application of paragraph 29.14A of FRS 102 following the triennial review amendments effectively results in an overall nil tax charge in the income statement as shown in the statement of income and retained earnings. This exception is only applicable as long as it is probable that the final gift aid payment will be made to the parent charity within 9 months of the reporting date</w:t>
      </w:r>
      <w:r>
        <w:rPr>
          <w:rFonts w:ascii="Arial" w:eastAsia="Arial" w:hAnsi="Arial" w:cs="Arial"/>
          <w:color w:val="4D4D4F"/>
        </w:rPr>
        <w:t>.</w:t>
      </w:r>
    </w:p>
    <w:p w:rsidR="00211BB8" w:rsidRDefault="00211BB8" w:rsidP="00211BB8">
      <w:pPr>
        <w:spacing w:before="5" w:after="0" w:line="110" w:lineRule="exact"/>
        <w:rPr>
          <w:sz w:val="11"/>
          <w:szCs w:val="11"/>
        </w:rPr>
      </w:pPr>
    </w:p>
    <w:p w:rsidR="00211BB8" w:rsidRDefault="00211BB8" w:rsidP="00211BB8">
      <w:pPr>
        <w:rPr>
          <w:rFonts w:ascii="Arial" w:eastAsia="Arial" w:hAnsi="Arial" w:cs="Arial"/>
          <w:color w:val="4C4D4F"/>
          <w:spacing w:val="-8"/>
        </w:rPr>
      </w:pPr>
      <w:r>
        <w:rPr>
          <w:rFonts w:ascii="Arial" w:eastAsia="Arial" w:hAnsi="Arial" w:cs="Arial"/>
          <w:color w:val="4C4D4F"/>
          <w:spacing w:val="-8"/>
        </w:rPr>
        <w:br w:type="page"/>
      </w:r>
    </w:p>
    <w:p w:rsidR="00211BB8" w:rsidRDefault="00211BB8" w:rsidP="00211BB8">
      <w:pPr>
        <w:spacing w:after="0" w:line="150" w:lineRule="exact"/>
        <w:rPr>
          <w:sz w:val="15"/>
          <w:szCs w:val="15"/>
        </w:rPr>
      </w:pPr>
    </w:p>
    <w:p w:rsidR="00211BB8" w:rsidRDefault="00211BB8" w:rsidP="00211BB8">
      <w:pPr>
        <w:spacing w:after="0" w:line="200" w:lineRule="exact"/>
        <w:rPr>
          <w:sz w:val="20"/>
          <w:szCs w:val="20"/>
        </w:rPr>
      </w:pPr>
    </w:p>
    <w:p w:rsidR="00211BB8" w:rsidRDefault="00211BB8" w:rsidP="00211BB8">
      <w:pPr>
        <w:spacing w:after="0" w:line="200" w:lineRule="exact"/>
        <w:rPr>
          <w:sz w:val="20"/>
          <w:szCs w:val="20"/>
        </w:rPr>
      </w:pPr>
    </w:p>
    <w:p w:rsidR="00211BB8" w:rsidRPr="009B203B" w:rsidRDefault="00211BB8" w:rsidP="00211BB8">
      <w:pPr>
        <w:tabs>
          <w:tab w:val="left" w:pos="9740"/>
        </w:tabs>
        <w:spacing w:before="18" w:after="0" w:line="240" w:lineRule="auto"/>
        <w:ind w:left="114" w:right="-20"/>
        <w:rPr>
          <w:rFonts w:ascii="Arial" w:eastAsia="Arial" w:hAnsi="Arial" w:cs="Arial"/>
          <w:bCs/>
          <w:i/>
          <w:color w:val="4D4D4F"/>
          <w:spacing w:val="-4"/>
          <w:sz w:val="24"/>
          <w:szCs w:val="24"/>
        </w:rPr>
      </w:pPr>
      <w:r>
        <w:rPr>
          <w:rFonts w:ascii="Arial" w:eastAsia="Arial" w:hAnsi="Arial" w:cs="Arial"/>
          <w:b/>
          <w:bCs/>
          <w:color w:val="4D4D4F"/>
          <w:spacing w:val="-4"/>
          <w:sz w:val="24"/>
          <w:szCs w:val="24"/>
        </w:rPr>
        <w:t>A</w:t>
      </w:r>
      <w:r w:rsidRPr="009B203B">
        <w:rPr>
          <w:rFonts w:ascii="Arial" w:eastAsia="Arial" w:hAnsi="Arial" w:cs="Arial"/>
          <w:bCs/>
          <w:i/>
          <w:color w:val="4D4D4F"/>
          <w:spacing w:val="-4"/>
          <w:sz w:val="24"/>
          <w:szCs w:val="24"/>
        </w:rPr>
        <w:t xml:space="preserve">: Extract of subsidiary’s statement of income and retained earnings for Example </w:t>
      </w:r>
      <w:r w:rsidR="0022141F">
        <w:rPr>
          <w:rFonts w:ascii="Arial" w:eastAsia="Arial" w:hAnsi="Arial" w:cs="Arial"/>
          <w:bCs/>
          <w:i/>
          <w:color w:val="4D4D4F"/>
          <w:spacing w:val="-4"/>
          <w:sz w:val="24"/>
          <w:szCs w:val="24"/>
        </w:rPr>
        <w:t>4</w:t>
      </w:r>
    </w:p>
    <w:p w:rsidR="00211BB8" w:rsidRDefault="00211BB8" w:rsidP="00211BB8">
      <w:pPr>
        <w:spacing w:before="6" w:after="0" w:line="150" w:lineRule="exact"/>
        <w:rPr>
          <w:sz w:val="15"/>
          <w:szCs w:val="15"/>
        </w:rPr>
      </w:pPr>
    </w:p>
    <w:p w:rsidR="00211BB8" w:rsidRDefault="00211BB8" w:rsidP="00211BB8">
      <w:pPr>
        <w:spacing w:before="6" w:after="0" w:line="150" w:lineRule="exact"/>
        <w:rPr>
          <w:sz w:val="15"/>
          <w:szCs w:val="15"/>
        </w:rPr>
      </w:pPr>
    </w:p>
    <w:p w:rsidR="00211BB8" w:rsidRDefault="00211BB8" w:rsidP="00211BB8">
      <w:pPr>
        <w:tabs>
          <w:tab w:val="left" w:pos="760"/>
        </w:tabs>
        <w:spacing w:after="0" w:line="284" w:lineRule="auto"/>
        <w:ind w:left="761" w:right="80" w:hanging="624"/>
        <w:rPr>
          <w:rFonts w:ascii="Arial" w:eastAsia="Arial" w:hAnsi="Arial" w:cs="Arial"/>
          <w:b/>
          <w:sz w:val="20"/>
          <w:szCs w:val="20"/>
        </w:rPr>
      </w:pPr>
      <w:r>
        <w:rPr>
          <w:rFonts w:ascii="Arial" w:eastAsia="Arial" w:hAnsi="Arial" w:cs="Arial"/>
          <w:b/>
          <w:sz w:val="20"/>
          <w:szCs w:val="20"/>
        </w:rPr>
        <w:t>S</w:t>
      </w:r>
      <w:r w:rsidRPr="007D2F81">
        <w:rPr>
          <w:rFonts w:ascii="Arial" w:eastAsia="Arial" w:hAnsi="Arial" w:cs="Arial"/>
          <w:b/>
          <w:sz w:val="20"/>
          <w:szCs w:val="20"/>
        </w:rPr>
        <w:t xml:space="preserve">tatement of </w:t>
      </w:r>
      <w:r>
        <w:rPr>
          <w:rFonts w:ascii="Arial" w:eastAsia="Arial" w:hAnsi="Arial" w:cs="Arial"/>
          <w:b/>
          <w:sz w:val="20"/>
          <w:szCs w:val="20"/>
        </w:rPr>
        <w:t>Income and R</w:t>
      </w:r>
      <w:r w:rsidRPr="007D2F81">
        <w:rPr>
          <w:rFonts w:ascii="Arial" w:eastAsia="Arial" w:hAnsi="Arial" w:cs="Arial"/>
          <w:b/>
          <w:sz w:val="20"/>
          <w:szCs w:val="20"/>
        </w:rPr>
        <w:t xml:space="preserve">etained </w:t>
      </w:r>
      <w:r>
        <w:rPr>
          <w:rFonts w:ascii="Arial" w:eastAsia="Arial" w:hAnsi="Arial" w:cs="Arial"/>
          <w:b/>
          <w:sz w:val="20"/>
          <w:szCs w:val="20"/>
        </w:rPr>
        <w:t>E</w:t>
      </w:r>
      <w:r w:rsidRPr="007D2F81">
        <w:rPr>
          <w:rFonts w:ascii="Arial" w:eastAsia="Arial" w:hAnsi="Arial" w:cs="Arial"/>
          <w:b/>
          <w:sz w:val="20"/>
          <w:szCs w:val="20"/>
        </w:rPr>
        <w:t>arnings</w:t>
      </w:r>
      <w:r>
        <w:rPr>
          <w:rFonts w:ascii="Arial" w:eastAsia="Arial" w:hAnsi="Arial" w:cs="Arial"/>
          <w:b/>
          <w:sz w:val="20"/>
          <w:szCs w:val="20"/>
        </w:rPr>
        <w:t xml:space="preserve"> </w:t>
      </w:r>
    </w:p>
    <w:p w:rsidR="00211BB8" w:rsidRPr="000D503D" w:rsidRDefault="00211BB8" w:rsidP="00211BB8">
      <w:pPr>
        <w:tabs>
          <w:tab w:val="left" w:pos="760"/>
        </w:tabs>
        <w:spacing w:after="0" w:line="284" w:lineRule="auto"/>
        <w:ind w:left="761" w:right="80" w:hanging="624"/>
        <w:rPr>
          <w:rFonts w:ascii="Arial" w:eastAsia="Arial" w:hAnsi="Arial" w:cs="Arial"/>
          <w:sz w:val="20"/>
          <w:szCs w:val="20"/>
        </w:rPr>
      </w:pPr>
      <w:r>
        <w:rPr>
          <w:rFonts w:ascii="Arial" w:eastAsia="Arial" w:hAnsi="Arial" w:cs="Arial"/>
          <w:b/>
          <w:sz w:val="20"/>
          <w:szCs w:val="20"/>
        </w:rPr>
        <w:t>for the year ended 31 December 2018</w:t>
      </w:r>
    </w:p>
    <w:p w:rsidR="00211BB8" w:rsidRPr="000D503D" w:rsidRDefault="00211BB8" w:rsidP="00211BB8">
      <w:pPr>
        <w:spacing w:before="5" w:after="0" w:line="110" w:lineRule="exact"/>
        <w:rPr>
          <w:sz w:val="11"/>
          <w:szCs w:val="11"/>
        </w:rPr>
      </w:pPr>
    </w:p>
    <w:tbl>
      <w:tblPr>
        <w:tblW w:w="9889" w:type="dxa"/>
        <w:tblLayout w:type="fixed"/>
        <w:tblLook w:val="04A0" w:firstRow="1" w:lastRow="0" w:firstColumn="1" w:lastColumn="0" w:noHBand="0" w:noVBand="1"/>
      </w:tblPr>
      <w:tblGrid>
        <w:gridCol w:w="250"/>
        <w:gridCol w:w="4224"/>
        <w:gridCol w:w="1021"/>
        <w:gridCol w:w="283"/>
        <w:gridCol w:w="1228"/>
        <w:gridCol w:w="1229"/>
        <w:gridCol w:w="1229"/>
        <w:gridCol w:w="425"/>
      </w:tblGrid>
      <w:tr w:rsidR="00211BB8" w:rsidRPr="00943091" w:rsidTr="003B1B0F">
        <w:trPr>
          <w:trHeight w:val="104"/>
        </w:trPr>
        <w:tc>
          <w:tcPr>
            <w:tcW w:w="4474" w:type="dxa"/>
            <w:gridSpan w:val="2"/>
            <w:tcBorders>
              <w:top w:val="nil"/>
              <w:left w:val="nil"/>
              <w:bottom w:val="nil"/>
              <w:right w:val="nil"/>
            </w:tcBorders>
            <w:shd w:val="clear" w:color="auto" w:fill="auto"/>
            <w:noWrap/>
            <w:vAlign w:val="bottom"/>
            <w:hideMark/>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304" w:type="dxa"/>
            <w:gridSpan w:val="2"/>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bottom"/>
            <w:hideMark/>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bottom"/>
            <w:hideMark/>
          </w:tcPr>
          <w:p w:rsidR="00211BB8" w:rsidRPr="00943091" w:rsidRDefault="00211BB8"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Restated</w:t>
            </w:r>
          </w:p>
        </w:tc>
        <w:tc>
          <w:tcPr>
            <w:tcW w:w="1229" w:type="dxa"/>
            <w:tcBorders>
              <w:top w:val="nil"/>
              <w:left w:val="nil"/>
              <w:bottom w:val="nil"/>
              <w:right w:val="nil"/>
            </w:tcBorders>
          </w:tcPr>
          <w:p w:rsidR="00211BB8" w:rsidRPr="00943091" w:rsidRDefault="00211BB8"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 xml:space="preserve">Original </w:t>
            </w: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A6A6A6"/>
                <w:sz w:val="20"/>
                <w:szCs w:val="20"/>
                <w:lang w:val="en-GB" w:eastAsia="en-GB"/>
              </w:rPr>
            </w:pPr>
          </w:p>
        </w:tc>
      </w:tr>
      <w:tr w:rsidR="00211BB8" w:rsidRPr="00943091" w:rsidTr="003B1B0F">
        <w:trPr>
          <w:trHeight w:val="104"/>
        </w:trPr>
        <w:tc>
          <w:tcPr>
            <w:tcW w:w="4474" w:type="dxa"/>
            <w:gridSpan w:val="2"/>
            <w:tcBorders>
              <w:top w:val="nil"/>
              <w:left w:val="nil"/>
              <w:bottom w:val="nil"/>
              <w:right w:val="nil"/>
            </w:tcBorders>
            <w:shd w:val="clear" w:color="auto" w:fill="auto"/>
            <w:noWrap/>
            <w:vAlign w:val="bottom"/>
            <w:hideMark/>
          </w:tcPr>
          <w:p w:rsidR="00211BB8" w:rsidRPr="00943091" w:rsidRDefault="00211BB8"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p>
        </w:tc>
        <w:tc>
          <w:tcPr>
            <w:tcW w:w="1304" w:type="dxa"/>
            <w:gridSpan w:val="2"/>
            <w:tcBorders>
              <w:top w:val="nil"/>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000000"/>
                <w:sz w:val="20"/>
                <w:szCs w:val="20"/>
                <w:lang w:val="en-GB" w:eastAsia="en-GB"/>
              </w:rPr>
            </w:pPr>
          </w:p>
        </w:tc>
        <w:tc>
          <w:tcPr>
            <w:tcW w:w="1228" w:type="dxa"/>
            <w:tcBorders>
              <w:top w:val="nil"/>
              <w:left w:val="nil"/>
              <w:bottom w:val="nil"/>
              <w:right w:val="nil"/>
            </w:tcBorders>
            <w:shd w:val="clear" w:color="auto" w:fill="auto"/>
            <w:noWrap/>
            <w:vAlign w:val="bottom"/>
            <w:hideMark/>
          </w:tcPr>
          <w:p w:rsidR="00211BB8" w:rsidRPr="00943091" w:rsidRDefault="00211BB8"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2018</w:t>
            </w:r>
          </w:p>
        </w:tc>
        <w:tc>
          <w:tcPr>
            <w:tcW w:w="1229" w:type="dxa"/>
            <w:tcBorders>
              <w:top w:val="nil"/>
              <w:left w:val="nil"/>
              <w:bottom w:val="nil"/>
              <w:right w:val="nil"/>
            </w:tcBorders>
            <w:shd w:val="clear" w:color="auto" w:fill="auto"/>
            <w:noWrap/>
            <w:vAlign w:val="bottom"/>
            <w:hideMark/>
          </w:tcPr>
          <w:p w:rsidR="00211BB8" w:rsidRPr="00943091" w:rsidRDefault="00211BB8"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2017</w:t>
            </w:r>
          </w:p>
        </w:tc>
        <w:tc>
          <w:tcPr>
            <w:tcW w:w="1229" w:type="dxa"/>
            <w:tcBorders>
              <w:top w:val="nil"/>
              <w:left w:val="nil"/>
              <w:bottom w:val="nil"/>
              <w:right w:val="nil"/>
            </w:tcBorders>
          </w:tcPr>
          <w:p w:rsidR="00211BB8" w:rsidRPr="00943091" w:rsidRDefault="00211BB8"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2017</w:t>
            </w:r>
          </w:p>
        </w:tc>
        <w:tc>
          <w:tcPr>
            <w:tcW w:w="425" w:type="dxa"/>
            <w:tcBorders>
              <w:top w:val="nil"/>
              <w:left w:val="nil"/>
              <w:bottom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08"/>
              <w:textAlignment w:val="baseline"/>
              <w:rPr>
                <w:rFonts w:ascii="Arial" w:eastAsia="Times New Roman" w:hAnsi="Arial" w:cs="Arial"/>
                <w:b/>
                <w:bCs/>
                <w:color w:val="A6A6A6"/>
                <w:sz w:val="20"/>
                <w:szCs w:val="20"/>
                <w:lang w:val="en-GB" w:eastAsia="en-GB"/>
              </w:rPr>
            </w:pPr>
            <w:r w:rsidRPr="00C24DCB">
              <w:rPr>
                <w:rFonts w:ascii="Arial" w:eastAsia="Times New Roman" w:hAnsi="Arial" w:cs="Arial"/>
                <w:b/>
                <w:bCs/>
                <w:sz w:val="20"/>
                <w:szCs w:val="20"/>
                <w:lang w:val="en-GB" w:eastAsia="en-GB"/>
              </w:rPr>
              <w:t>*</w:t>
            </w:r>
          </w:p>
        </w:tc>
      </w:tr>
      <w:tr w:rsidR="00211BB8" w:rsidRPr="00943091" w:rsidTr="003B1B0F">
        <w:trPr>
          <w:trHeight w:val="104"/>
        </w:trPr>
        <w:tc>
          <w:tcPr>
            <w:tcW w:w="5778" w:type="dxa"/>
            <w:gridSpan w:val="4"/>
            <w:tcBorders>
              <w:top w:val="nil"/>
              <w:left w:val="nil"/>
              <w:bottom w:val="nil"/>
              <w:right w:val="nil"/>
            </w:tcBorders>
            <w:shd w:val="clear" w:color="auto" w:fill="auto"/>
            <w:noWrap/>
            <w:vAlign w:val="bottom"/>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Note</w:t>
            </w:r>
          </w:p>
        </w:tc>
        <w:tc>
          <w:tcPr>
            <w:tcW w:w="1228" w:type="dxa"/>
            <w:tcBorders>
              <w:top w:val="nil"/>
              <w:left w:val="nil"/>
              <w:bottom w:val="nil"/>
              <w:right w:val="nil"/>
            </w:tcBorders>
            <w:shd w:val="clear" w:color="auto" w:fill="auto"/>
            <w:noWrap/>
            <w:vAlign w:val="bottom"/>
            <w:hideMark/>
          </w:tcPr>
          <w:p w:rsidR="00211BB8" w:rsidRPr="00943091" w:rsidRDefault="00211BB8"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w:t>
            </w:r>
          </w:p>
        </w:tc>
        <w:tc>
          <w:tcPr>
            <w:tcW w:w="1229" w:type="dxa"/>
            <w:tcBorders>
              <w:top w:val="nil"/>
              <w:left w:val="nil"/>
              <w:bottom w:val="nil"/>
              <w:right w:val="nil"/>
            </w:tcBorders>
            <w:shd w:val="clear" w:color="auto" w:fill="auto"/>
            <w:noWrap/>
            <w:vAlign w:val="bottom"/>
            <w:hideMark/>
          </w:tcPr>
          <w:p w:rsidR="00211BB8" w:rsidRPr="00943091" w:rsidRDefault="00211BB8"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b/>
                <w:bCs/>
                <w:color w:val="000000"/>
                <w:sz w:val="20"/>
                <w:szCs w:val="20"/>
                <w:lang w:val="en-GB" w:eastAsia="en-GB"/>
              </w:rPr>
              <w:t>£</w:t>
            </w:r>
          </w:p>
        </w:tc>
        <w:tc>
          <w:tcPr>
            <w:tcW w:w="1229" w:type="dxa"/>
            <w:tcBorders>
              <w:top w:val="nil"/>
              <w:left w:val="nil"/>
              <w:bottom w:val="nil"/>
              <w:right w:val="nil"/>
            </w:tcBorders>
          </w:tcPr>
          <w:p w:rsidR="00211BB8" w:rsidRPr="00943091" w:rsidRDefault="00211BB8" w:rsidP="00535053">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r w:rsidRPr="00943091">
              <w:rPr>
                <w:rFonts w:ascii="Arial" w:eastAsia="Times New Roman" w:hAnsi="Arial" w:cs="Arial"/>
                <w:b/>
                <w:bCs/>
                <w:color w:val="A6A6A6"/>
                <w:sz w:val="20"/>
                <w:szCs w:val="20"/>
                <w:lang w:val="en-GB" w:eastAsia="en-GB"/>
              </w:rPr>
              <w:t>£</w:t>
            </w: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center"/>
              <w:textAlignment w:val="baseline"/>
              <w:rPr>
                <w:rFonts w:ascii="Arial" w:eastAsia="Times New Roman" w:hAnsi="Arial" w:cs="Arial"/>
                <w:b/>
                <w:bCs/>
                <w:color w:val="A6A6A6"/>
                <w:sz w:val="20"/>
                <w:szCs w:val="20"/>
                <w:lang w:val="en-GB" w:eastAsia="en-GB"/>
              </w:rPr>
            </w:pPr>
          </w:p>
        </w:tc>
      </w:tr>
      <w:tr w:rsidR="00211BB8"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Turnover</w:t>
            </w:r>
          </w:p>
        </w:tc>
        <w:tc>
          <w:tcPr>
            <w:tcW w:w="283" w:type="dxa"/>
            <w:tcBorders>
              <w:top w:val="nil"/>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50,000</w:t>
            </w:r>
          </w:p>
        </w:tc>
        <w:tc>
          <w:tcPr>
            <w:tcW w:w="1229" w:type="dxa"/>
            <w:tcBorders>
              <w:top w:val="nil"/>
              <w:left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40,000</w:t>
            </w:r>
          </w:p>
        </w:tc>
        <w:tc>
          <w:tcPr>
            <w:tcW w:w="1229" w:type="dxa"/>
            <w:tcBorders>
              <w:top w:val="nil"/>
              <w:left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40,000</w:t>
            </w:r>
          </w:p>
        </w:tc>
        <w:tc>
          <w:tcPr>
            <w:tcW w:w="425" w:type="dxa"/>
            <w:tcBorders>
              <w:top w:val="nil"/>
              <w:left w:val="nil"/>
              <w:right w:val="nil"/>
            </w:tcBorders>
          </w:tcPr>
          <w:p w:rsidR="00211BB8" w:rsidRPr="00943091" w:rsidRDefault="00211BB8" w:rsidP="003B1B0F">
            <w:pPr>
              <w:widowControl/>
              <w:overflowPunct w:val="0"/>
              <w:autoSpaceDE w:val="0"/>
              <w:autoSpaceDN w:val="0"/>
              <w:adjustRightInd w:val="0"/>
              <w:spacing w:after="0" w:line="240" w:lineRule="auto"/>
              <w:ind w:left="136" w:right="666"/>
              <w:jc w:val="right"/>
              <w:textAlignment w:val="baseline"/>
              <w:rPr>
                <w:rFonts w:ascii="Arial" w:eastAsia="Times New Roman" w:hAnsi="Arial" w:cs="Arial"/>
                <w:color w:val="A6A6A6"/>
                <w:sz w:val="20"/>
                <w:szCs w:val="20"/>
                <w:lang w:val="en-GB" w:eastAsia="en-GB"/>
              </w:rPr>
            </w:pPr>
          </w:p>
        </w:tc>
      </w:tr>
      <w:tr w:rsidR="00211BB8"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Cost of sales</w:t>
            </w:r>
          </w:p>
        </w:tc>
        <w:tc>
          <w:tcPr>
            <w:tcW w:w="283" w:type="dxa"/>
            <w:tcBorders>
              <w:top w:val="nil"/>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single" w:sz="4" w:space="0" w:color="auto"/>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(35,000)</w:t>
            </w:r>
          </w:p>
        </w:tc>
        <w:tc>
          <w:tcPr>
            <w:tcW w:w="1229" w:type="dxa"/>
            <w:tcBorders>
              <w:top w:val="nil"/>
              <w:left w:val="nil"/>
              <w:bottom w:val="single" w:sz="4" w:space="0" w:color="auto"/>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(30,000)</w:t>
            </w:r>
          </w:p>
        </w:tc>
        <w:tc>
          <w:tcPr>
            <w:tcW w:w="1229" w:type="dxa"/>
            <w:tcBorders>
              <w:top w:val="nil"/>
              <w:left w:val="nil"/>
              <w:bottom w:val="single" w:sz="4" w:space="0" w:color="auto"/>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(30,000)</w:t>
            </w:r>
          </w:p>
        </w:tc>
        <w:tc>
          <w:tcPr>
            <w:tcW w:w="425" w:type="dxa"/>
            <w:tcBorders>
              <w:top w:val="nil"/>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211BB8"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Operating profit</w:t>
            </w:r>
          </w:p>
        </w:tc>
        <w:tc>
          <w:tcPr>
            <w:tcW w:w="283"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15,000</w:t>
            </w:r>
          </w:p>
        </w:tc>
        <w:tc>
          <w:tcPr>
            <w:tcW w:w="1229" w:type="dxa"/>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10,000</w:t>
            </w:r>
          </w:p>
        </w:tc>
        <w:tc>
          <w:tcPr>
            <w:tcW w:w="1229" w:type="dxa"/>
            <w:tcBorders>
              <w:top w:val="nil"/>
              <w:left w:val="nil"/>
              <w:bottom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10,000</w:t>
            </w: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211BB8"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Interest payable</w:t>
            </w:r>
          </w:p>
        </w:tc>
        <w:tc>
          <w:tcPr>
            <w:tcW w:w="283" w:type="dxa"/>
            <w:tcBorders>
              <w:top w:val="nil"/>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bottom w:val="single" w:sz="4" w:space="0" w:color="auto"/>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w:t>
            </w:r>
          </w:p>
        </w:tc>
        <w:tc>
          <w:tcPr>
            <w:tcW w:w="1229" w:type="dxa"/>
            <w:tcBorders>
              <w:top w:val="nil"/>
              <w:left w:val="nil"/>
              <w:bottom w:val="single" w:sz="4" w:space="0" w:color="auto"/>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(500)</w:t>
            </w:r>
          </w:p>
        </w:tc>
        <w:tc>
          <w:tcPr>
            <w:tcW w:w="1229" w:type="dxa"/>
            <w:tcBorders>
              <w:top w:val="nil"/>
              <w:left w:val="nil"/>
              <w:bottom w:val="single" w:sz="4" w:space="0" w:color="auto"/>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(500)</w:t>
            </w: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211BB8"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Profit before taxation</w:t>
            </w:r>
          </w:p>
        </w:tc>
        <w:tc>
          <w:tcPr>
            <w:tcW w:w="283" w:type="dxa"/>
            <w:tcBorders>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bottom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r w:rsidRPr="00943091">
              <w:rPr>
                <w:rFonts w:ascii="Arial" w:eastAsia="Times New Roman" w:hAnsi="Arial" w:cs="Arial"/>
                <w:b/>
                <w:color w:val="A6A6A6"/>
                <w:sz w:val="20"/>
                <w:szCs w:val="20"/>
                <w:lang w:val="en-GB" w:eastAsia="en-GB"/>
              </w:rPr>
              <w:t>9,500</w:t>
            </w: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A6A6A6"/>
                <w:sz w:val="20"/>
                <w:szCs w:val="20"/>
                <w:lang w:val="en-GB" w:eastAsia="en-GB"/>
              </w:rPr>
            </w:pPr>
          </w:p>
        </w:tc>
      </w:tr>
      <w:tr w:rsidR="00211BB8" w:rsidRPr="00943091" w:rsidTr="003B1B0F">
        <w:trPr>
          <w:trHeight w:val="104"/>
        </w:trPr>
        <w:tc>
          <w:tcPr>
            <w:tcW w:w="5495" w:type="dxa"/>
            <w:gridSpan w:val="3"/>
            <w:tcBorders>
              <w:top w:val="nil"/>
              <w:left w:val="nil"/>
              <w:bottom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211BB8" w:rsidRPr="00943091" w:rsidTr="003B1B0F">
        <w:trPr>
          <w:trHeight w:val="104"/>
        </w:trPr>
        <w:tc>
          <w:tcPr>
            <w:tcW w:w="5495" w:type="dxa"/>
            <w:gridSpan w:val="3"/>
            <w:tcBorders>
              <w:top w:val="nil"/>
              <w:left w:val="nil"/>
              <w:bottom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Gift aid payment to parent charity</w:t>
            </w:r>
          </w:p>
        </w:tc>
        <w:tc>
          <w:tcPr>
            <w:tcW w:w="283"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contextualSpacing/>
              <w:textAlignment w:val="baseline"/>
              <w:rPr>
                <w:rFonts w:ascii="Arial" w:eastAsia="Calibri" w:hAnsi="Arial" w:cs="Arial"/>
                <w:sz w:val="20"/>
                <w:szCs w:val="20"/>
                <w:lang w:val="en-GB" w:eastAsia="en-GB"/>
              </w:rPr>
            </w:pPr>
          </w:p>
        </w:tc>
        <w:tc>
          <w:tcPr>
            <w:tcW w:w="1228" w:type="dxa"/>
            <w:tcBorders>
              <w:top w:val="nil"/>
              <w:left w:val="nil"/>
              <w:bottom w:val="nil"/>
              <w:right w:val="nil"/>
            </w:tcBorders>
            <w:shd w:val="clear" w:color="auto" w:fill="auto"/>
            <w:noWrap/>
            <w:vAlign w:val="center"/>
          </w:tcPr>
          <w:p w:rsidR="00211BB8" w:rsidRPr="00943091" w:rsidRDefault="00211BB8" w:rsidP="003B1B0F">
            <w:pPr>
              <w:widowControl/>
              <w:numPr>
                <w:ilvl w:val="0"/>
                <w:numId w:val="6"/>
              </w:numPr>
              <w:overflowPunct w:val="0"/>
              <w:autoSpaceDE w:val="0"/>
              <w:autoSpaceDN w:val="0"/>
              <w:adjustRightInd w:val="0"/>
              <w:spacing w:after="0" w:line="240" w:lineRule="auto"/>
              <w:ind w:left="136" w:hanging="357"/>
              <w:contextualSpacing/>
              <w:jc w:val="right"/>
              <w:textAlignment w:val="baseline"/>
              <w:rPr>
                <w:rFonts w:ascii="Arial" w:eastAsia="Calibri" w:hAnsi="Arial" w:cs="Arial"/>
                <w:sz w:val="20"/>
                <w:szCs w:val="20"/>
                <w:lang w:val="en-GB" w:eastAsia="en-GB"/>
              </w:rPr>
            </w:pPr>
          </w:p>
        </w:tc>
        <w:tc>
          <w:tcPr>
            <w:tcW w:w="1229" w:type="dxa"/>
            <w:tcBorders>
              <w:top w:val="nil"/>
              <w:left w:val="nil"/>
              <w:bottom w:val="nil"/>
              <w:right w:val="nil"/>
            </w:tcBorders>
            <w:shd w:val="clear" w:color="auto" w:fill="auto"/>
            <w:noWrap/>
            <w:vAlign w:val="center"/>
          </w:tcPr>
          <w:p w:rsidR="00211BB8" w:rsidRPr="00C24DCB" w:rsidRDefault="00211BB8" w:rsidP="003B1B0F">
            <w:pPr>
              <w:pStyle w:val="ListParagraph"/>
              <w:widowControl/>
              <w:numPr>
                <w:ilvl w:val="0"/>
                <w:numId w:val="8"/>
              </w:numPr>
              <w:overflowPunct w:val="0"/>
              <w:autoSpaceDE w:val="0"/>
              <w:autoSpaceDN w:val="0"/>
              <w:adjustRightInd w:val="0"/>
              <w:spacing w:after="0" w:line="240" w:lineRule="auto"/>
              <w:jc w:val="right"/>
              <w:textAlignment w:val="baseline"/>
              <w:rPr>
                <w:rFonts w:ascii="Arial" w:eastAsia="Calibri" w:hAnsi="Arial" w:cs="Arial"/>
                <w:sz w:val="20"/>
                <w:szCs w:val="20"/>
                <w:lang w:val="en-GB" w:eastAsia="en-GB"/>
              </w:rPr>
            </w:pPr>
          </w:p>
        </w:tc>
        <w:tc>
          <w:tcPr>
            <w:tcW w:w="1229" w:type="dxa"/>
            <w:tcBorders>
              <w:top w:val="nil"/>
              <w:left w:val="nil"/>
              <w:bottom w:val="nil"/>
              <w:right w:val="nil"/>
            </w:tcBorders>
            <w:vAlign w:val="center"/>
          </w:tcPr>
          <w:p w:rsidR="00211BB8" w:rsidRPr="00943091" w:rsidRDefault="00211BB8" w:rsidP="007B707D">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r w:rsidRPr="00943091">
              <w:rPr>
                <w:rFonts w:ascii="Arial" w:eastAsia="Times New Roman" w:hAnsi="Arial" w:cs="Arial"/>
                <w:color w:val="A6A6A6"/>
                <w:sz w:val="20"/>
                <w:szCs w:val="20"/>
                <w:lang w:val="en-GB" w:eastAsia="en-GB"/>
              </w:rPr>
              <w:t>(</w:t>
            </w:r>
            <w:r w:rsidR="0022141F">
              <w:rPr>
                <w:rFonts w:ascii="Arial" w:eastAsia="Times New Roman" w:hAnsi="Arial" w:cs="Arial"/>
                <w:color w:val="A6A6A6"/>
                <w:sz w:val="20"/>
                <w:szCs w:val="20"/>
                <w:lang w:val="en-GB" w:eastAsia="en-GB"/>
              </w:rPr>
              <w:t>9</w:t>
            </w:r>
            <w:r w:rsidRPr="00943091">
              <w:rPr>
                <w:rFonts w:ascii="Arial" w:eastAsia="Times New Roman" w:hAnsi="Arial" w:cs="Arial"/>
                <w:color w:val="A6A6A6"/>
                <w:sz w:val="20"/>
                <w:szCs w:val="20"/>
                <w:lang w:val="en-GB" w:eastAsia="en-GB"/>
              </w:rPr>
              <w:t>,</w:t>
            </w:r>
            <w:r w:rsidR="007B707D">
              <w:rPr>
                <w:rFonts w:ascii="Arial" w:eastAsia="Times New Roman" w:hAnsi="Arial" w:cs="Arial"/>
                <w:color w:val="A6A6A6"/>
                <w:sz w:val="20"/>
                <w:szCs w:val="20"/>
                <w:lang w:val="en-GB" w:eastAsia="en-GB"/>
              </w:rPr>
              <w:t>5</w:t>
            </w:r>
            <w:r w:rsidRPr="00943091">
              <w:rPr>
                <w:rFonts w:ascii="Arial" w:eastAsia="Times New Roman" w:hAnsi="Arial" w:cs="Arial"/>
                <w:color w:val="A6A6A6"/>
                <w:sz w:val="20"/>
                <w:szCs w:val="20"/>
                <w:lang w:val="en-GB" w:eastAsia="en-GB"/>
              </w:rPr>
              <w:t>00)</w:t>
            </w: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211BB8" w:rsidRPr="00943091" w:rsidTr="003B1B0F">
        <w:trPr>
          <w:trHeight w:val="88"/>
        </w:trPr>
        <w:tc>
          <w:tcPr>
            <w:tcW w:w="5495" w:type="dxa"/>
            <w:gridSpan w:val="3"/>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Tax (charge) on profit at 20%</w:t>
            </w:r>
          </w:p>
        </w:tc>
        <w:tc>
          <w:tcPr>
            <w:tcW w:w="283" w:type="dxa"/>
            <w:tcBorders>
              <w:top w:val="nil"/>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top w:val="nil"/>
              <w:left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(2,900)</w:t>
            </w:r>
          </w:p>
        </w:tc>
        <w:tc>
          <w:tcPr>
            <w:tcW w:w="1229" w:type="dxa"/>
            <w:tcBorders>
              <w:top w:val="nil"/>
              <w:left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(1,900)</w:t>
            </w:r>
          </w:p>
        </w:tc>
        <w:tc>
          <w:tcPr>
            <w:tcW w:w="1229" w:type="dxa"/>
            <w:tcBorders>
              <w:top w:val="nil"/>
              <w:left w:val="nil"/>
              <w:right w:val="nil"/>
            </w:tcBorders>
            <w:shd w:val="clear" w:color="auto" w:fill="auto"/>
            <w:vAlign w:val="center"/>
          </w:tcPr>
          <w:p w:rsidR="00211BB8" w:rsidRPr="00C24DCB" w:rsidRDefault="00211BB8" w:rsidP="003B1B0F">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211BB8" w:rsidRPr="00943091" w:rsidTr="003B1B0F">
        <w:trPr>
          <w:trHeight w:val="301"/>
        </w:trPr>
        <w:tc>
          <w:tcPr>
            <w:tcW w:w="5495" w:type="dxa"/>
            <w:gridSpan w:val="3"/>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Ta</w:t>
            </w:r>
            <w:r>
              <w:rPr>
                <w:rFonts w:ascii="Arial" w:eastAsia="Times New Roman" w:hAnsi="Arial" w:cs="Arial"/>
                <w:color w:val="000000"/>
                <w:sz w:val="20"/>
                <w:szCs w:val="20"/>
                <w:lang w:val="en-GB" w:eastAsia="en-GB"/>
              </w:rPr>
              <w:t>x relief in respect of gift aid</w:t>
            </w:r>
          </w:p>
        </w:tc>
        <w:tc>
          <w:tcPr>
            <w:tcW w:w="283" w:type="dxa"/>
            <w:tcBorders>
              <w:left w:val="nil"/>
              <w:bottom w:val="nil"/>
              <w:right w:val="nil"/>
            </w:tcBorders>
            <w:vAlign w:val="center"/>
          </w:tcPr>
          <w:p w:rsidR="00211BB8" w:rsidRPr="00943091" w:rsidRDefault="00211BB8" w:rsidP="003B1B0F">
            <w:pPr>
              <w:widowControl/>
              <w:overflowPunct w:val="0"/>
              <w:autoSpaceDE w:val="0"/>
              <w:autoSpaceDN w:val="0"/>
              <w:adjustRightInd w:val="0"/>
              <w:spacing w:after="0" w:line="240" w:lineRule="auto"/>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w:t>
            </w:r>
          </w:p>
        </w:tc>
        <w:tc>
          <w:tcPr>
            <w:tcW w:w="1228" w:type="dxa"/>
            <w:tcBorders>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2,900</w:t>
            </w:r>
          </w:p>
        </w:tc>
        <w:tc>
          <w:tcPr>
            <w:tcW w:w="1229" w:type="dxa"/>
            <w:tcBorders>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1,900</w:t>
            </w:r>
          </w:p>
        </w:tc>
        <w:tc>
          <w:tcPr>
            <w:tcW w:w="1229" w:type="dxa"/>
            <w:tcBorders>
              <w:left w:val="nil"/>
              <w:bottom w:val="nil"/>
              <w:right w:val="nil"/>
            </w:tcBorders>
            <w:shd w:val="clear" w:color="auto" w:fill="auto"/>
            <w:vAlign w:val="center"/>
          </w:tcPr>
          <w:p w:rsidR="00211BB8" w:rsidRPr="00C24DCB" w:rsidRDefault="00211BB8" w:rsidP="003B1B0F">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211BB8" w:rsidRPr="00943091" w:rsidTr="003B1B0F">
        <w:trPr>
          <w:trHeight w:val="104"/>
        </w:trPr>
        <w:tc>
          <w:tcPr>
            <w:tcW w:w="5495" w:type="dxa"/>
            <w:gridSpan w:val="3"/>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8" w:type="dxa"/>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shd w:val="clear" w:color="auto" w:fill="auto"/>
            <w:noWrap/>
            <w:vAlign w:val="center"/>
            <w:hideMark/>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1229" w:type="dxa"/>
            <w:tcBorders>
              <w:top w:val="nil"/>
              <w:left w:val="nil"/>
              <w:bottom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sz w:val="20"/>
                <w:szCs w:val="20"/>
                <w:lang w:val="en-GB" w:eastAsia="en-GB"/>
              </w:rPr>
            </w:pPr>
          </w:p>
        </w:tc>
        <w:tc>
          <w:tcPr>
            <w:tcW w:w="425" w:type="dxa"/>
            <w:tcBorders>
              <w:top w:val="nil"/>
              <w:left w:val="nil"/>
              <w:bottom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r>
      <w:tr w:rsidR="0022141F" w:rsidRPr="00943091" w:rsidTr="003B1B0F">
        <w:trPr>
          <w:trHeight w:val="106"/>
        </w:trPr>
        <w:tc>
          <w:tcPr>
            <w:tcW w:w="5495" w:type="dxa"/>
            <w:gridSpan w:val="3"/>
            <w:tcBorders>
              <w:top w:val="nil"/>
              <w:left w:val="nil"/>
              <w:right w:val="nil"/>
            </w:tcBorders>
            <w:shd w:val="clear" w:color="auto" w:fill="auto"/>
            <w:noWrap/>
            <w:vAlign w:val="center"/>
            <w:hideMark/>
          </w:tcPr>
          <w:p w:rsidR="0022141F" w:rsidRPr="00943091" w:rsidRDefault="0022141F"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Profit after tax and for the year</w:t>
            </w:r>
          </w:p>
        </w:tc>
        <w:tc>
          <w:tcPr>
            <w:tcW w:w="283" w:type="dxa"/>
            <w:tcBorders>
              <w:left w:val="nil"/>
              <w:right w:val="nil"/>
            </w:tcBorders>
          </w:tcPr>
          <w:p w:rsidR="0022141F"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right w:val="nil"/>
            </w:tcBorders>
            <w:shd w:val="clear" w:color="auto" w:fill="auto"/>
            <w:noWrap/>
            <w:vAlign w:val="center"/>
            <w:hideMark/>
          </w:tcPr>
          <w:p w:rsidR="0022141F"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14,500</w:t>
            </w:r>
          </w:p>
        </w:tc>
        <w:tc>
          <w:tcPr>
            <w:tcW w:w="1229" w:type="dxa"/>
            <w:tcBorders>
              <w:top w:val="single" w:sz="4" w:space="0" w:color="auto"/>
              <w:left w:val="nil"/>
              <w:right w:val="nil"/>
            </w:tcBorders>
            <w:shd w:val="clear" w:color="auto" w:fill="auto"/>
            <w:noWrap/>
            <w:vAlign w:val="center"/>
            <w:hideMark/>
          </w:tcPr>
          <w:p w:rsidR="0022141F"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sidRPr="00943091">
              <w:rPr>
                <w:rFonts w:ascii="Arial" w:eastAsia="Times New Roman" w:hAnsi="Arial" w:cs="Arial"/>
                <w:b/>
                <w:color w:val="000000"/>
                <w:sz w:val="20"/>
                <w:szCs w:val="20"/>
                <w:lang w:val="en-GB" w:eastAsia="en-GB"/>
              </w:rPr>
              <w:t>9,500</w:t>
            </w:r>
          </w:p>
        </w:tc>
        <w:tc>
          <w:tcPr>
            <w:tcW w:w="1229" w:type="dxa"/>
            <w:tcBorders>
              <w:top w:val="single" w:sz="4" w:space="0" w:color="auto"/>
              <w:left w:val="nil"/>
              <w:right w:val="nil"/>
            </w:tcBorders>
            <w:vAlign w:val="center"/>
          </w:tcPr>
          <w:p w:rsidR="0022141F" w:rsidRPr="00C24DCB" w:rsidRDefault="0022141F" w:rsidP="003B1B0F">
            <w:pPr>
              <w:pStyle w:val="ListParagraph"/>
              <w:widowControl/>
              <w:numPr>
                <w:ilvl w:val="0"/>
                <w:numId w:val="12"/>
              </w:numPr>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22141F" w:rsidRPr="00943091" w:rsidRDefault="0022141F"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6"/>
        </w:trPr>
        <w:tc>
          <w:tcPr>
            <w:tcW w:w="5495" w:type="dxa"/>
            <w:gridSpan w:val="3"/>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535053" w:rsidRPr="00943091" w:rsidTr="00535053">
        <w:trPr>
          <w:trHeight w:val="106"/>
        </w:trPr>
        <w:tc>
          <w:tcPr>
            <w:tcW w:w="250" w:type="dxa"/>
            <w:tcBorders>
              <w:left w:val="nil"/>
              <w:right w:val="nil"/>
            </w:tcBorders>
            <w:shd w:val="clear" w:color="auto" w:fill="FFFFFF" w:themeFill="background1"/>
            <w:noWrap/>
            <w:vAlign w:val="center"/>
          </w:tcPr>
          <w:p w:rsidR="00535053" w:rsidRPr="00943091" w:rsidRDefault="00535053" w:rsidP="00535053">
            <w:pPr>
              <w:widowControl/>
              <w:overflowPunct w:val="0"/>
              <w:autoSpaceDE w:val="0"/>
              <w:autoSpaceDN w:val="0"/>
              <w:adjustRightInd w:val="0"/>
              <w:spacing w:after="0" w:line="240" w:lineRule="auto"/>
              <w:textAlignment w:val="baseline"/>
              <w:rPr>
                <w:rFonts w:ascii="Arial" w:eastAsia="Times New Roman" w:hAnsi="Arial" w:cs="Arial"/>
                <w:b/>
                <w:bCs/>
                <w:color w:val="000000"/>
                <w:sz w:val="20"/>
                <w:szCs w:val="20"/>
                <w:lang w:val="en-GB" w:eastAsia="en-GB"/>
              </w:rPr>
            </w:pPr>
          </w:p>
        </w:tc>
        <w:tc>
          <w:tcPr>
            <w:tcW w:w="5245" w:type="dxa"/>
            <w:gridSpan w:val="2"/>
            <w:tcBorders>
              <w:left w:val="nil"/>
              <w:right w:val="nil"/>
            </w:tcBorders>
            <w:shd w:val="clear" w:color="auto" w:fill="D9D9D9" w:themeFill="background1" w:themeFillShade="D9"/>
            <w:vAlign w:val="center"/>
          </w:tcPr>
          <w:p w:rsidR="00535053" w:rsidRPr="00943091" w:rsidRDefault="00535053" w:rsidP="00535053">
            <w:pPr>
              <w:widowControl/>
              <w:overflowPunct w:val="0"/>
              <w:autoSpaceDE w:val="0"/>
              <w:autoSpaceDN w:val="0"/>
              <w:adjustRightInd w:val="0"/>
              <w:spacing w:after="0" w:line="240" w:lineRule="auto"/>
              <w:ind w:left="-108"/>
              <w:textAlignment w:val="baseline"/>
              <w:rPr>
                <w:rFonts w:ascii="Arial" w:eastAsia="Times New Roman" w:hAnsi="Arial" w:cs="Arial"/>
                <w:b/>
                <w:bCs/>
                <w:color w:val="000000"/>
                <w:sz w:val="20"/>
                <w:szCs w:val="20"/>
                <w:lang w:val="en-GB" w:eastAsia="en-GB"/>
              </w:rPr>
            </w:pPr>
            <w:r w:rsidRPr="00943091">
              <w:rPr>
                <w:rFonts w:ascii="Arial" w:eastAsia="Times New Roman" w:hAnsi="Arial" w:cs="Arial"/>
                <w:color w:val="000000"/>
                <w:sz w:val="20"/>
                <w:szCs w:val="20"/>
                <w:lang w:val="en-GB" w:eastAsia="en-GB"/>
              </w:rPr>
              <w:t>Opening retained earnings as previously reported</w:t>
            </w:r>
          </w:p>
        </w:tc>
        <w:tc>
          <w:tcPr>
            <w:tcW w:w="283" w:type="dxa"/>
            <w:tcBorders>
              <w:left w:val="nil"/>
              <w:right w:val="nil"/>
            </w:tcBorders>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p>
        </w:tc>
        <w:tc>
          <w:tcPr>
            <w:tcW w:w="1228" w:type="dxa"/>
            <w:tcBorders>
              <w:left w:val="nil"/>
              <w:right w:val="nil"/>
            </w:tcBorders>
            <w:shd w:val="clear" w:color="auto" w:fill="auto"/>
            <w:noWrap/>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000000"/>
                <w:sz w:val="20"/>
                <w:szCs w:val="20"/>
                <w:lang w:val="en-GB" w:eastAsia="en-GB"/>
              </w:rPr>
            </w:pPr>
          </w:p>
        </w:tc>
        <w:tc>
          <w:tcPr>
            <w:tcW w:w="1229" w:type="dxa"/>
            <w:tcBorders>
              <w:left w:val="nil"/>
              <w:right w:val="nil"/>
            </w:tcBorders>
            <w:shd w:val="clear" w:color="auto" w:fill="D9D9D9" w:themeFill="background1" w:themeFillShade="D9"/>
            <w:noWrap/>
            <w:vAlign w:val="center"/>
          </w:tcPr>
          <w:p w:rsidR="00535053" w:rsidRPr="00C24DCB" w:rsidRDefault="00535053" w:rsidP="003B1B0F">
            <w:pPr>
              <w:pStyle w:val="ListParagraph"/>
              <w:widowControl/>
              <w:numPr>
                <w:ilvl w:val="0"/>
                <w:numId w:val="10"/>
              </w:numPr>
              <w:overflowPunct w:val="0"/>
              <w:autoSpaceDE w:val="0"/>
              <w:autoSpaceDN w:val="0"/>
              <w:adjustRightInd w:val="0"/>
              <w:spacing w:after="0" w:line="240" w:lineRule="auto"/>
              <w:jc w:val="right"/>
              <w:textAlignment w:val="baseline"/>
              <w:rPr>
                <w:rFonts w:ascii="Arial" w:eastAsia="Calibri" w:hAnsi="Arial" w:cs="Arial"/>
                <w:b/>
                <w:bCs/>
                <w:color w:val="000000"/>
                <w:sz w:val="20"/>
                <w:szCs w:val="20"/>
                <w:lang w:val="en-GB" w:eastAsia="en-GB"/>
              </w:rPr>
            </w:pPr>
          </w:p>
        </w:tc>
        <w:tc>
          <w:tcPr>
            <w:tcW w:w="1229" w:type="dxa"/>
            <w:tcBorders>
              <w:left w:val="nil"/>
              <w:right w:val="nil"/>
            </w:tcBorders>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bCs/>
                <w:color w:val="A6A6A6"/>
                <w:sz w:val="20"/>
                <w:szCs w:val="20"/>
                <w:lang w:val="en-GB" w:eastAsia="en-GB"/>
              </w:rPr>
            </w:pPr>
          </w:p>
        </w:tc>
        <w:tc>
          <w:tcPr>
            <w:tcW w:w="425" w:type="dxa"/>
            <w:tcBorders>
              <w:left w:val="nil"/>
              <w:right w:val="nil"/>
            </w:tcBorders>
          </w:tcPr>
          <w:p w:rsidR="00535053" w:rsidRPr="00943091" w:rsidRDefault="00535053"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535053" w:rsidRPr="00943091" w:rsidTr="00535053">
        <w:trPr>
          <w:trHeight w:val="106"/>
        </w:trPr>
        <w:tc>
          <w:tcPr>
            <w:tcW w:w="250" w:type="dxa"/>
            <w:tcBorders>
              <w:left w:val="nil"/>
              <w:right w:val="nil"/>
            </w:tcBorders>
            <w:shd w:val="clear" w:color="auto" w:fill="FFFFFF" w:themeFill="background1"/>
            <w:noWrap/>
            <w:vAlign w:val="center"/>
          </w:tcPr>
          <w:p w:rsidR="00535053" w:rsidRPr="00943091" w:rsidRDefault="00535053"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5245" w:type="dxa"/>
            <w:gridSpan w:val="2"/>
            <w:tcBorders>
              <w:left w:val="nil"/>
              <w:right w:val="nil"/>
            </w:tcBorders>
            <w:shd w:val="clear" w:color="auto" w:fill="D9D9D9" w:themeFill="background1" w:themeFillShade="D9"/>
            <w:vAlign w:val="center"/>
          </w:tcPr>
          <w:p w:rsidR="00535053" w:rsidRPr="00943091" w:rsidRDefault="00535053" w:rsidP="00535053">
            <w:pPr>
              <w:widowControl/>
              <w:overflowPunct w:val="0"/>
              <w:autoSpaceDE w:val="0"/>
              <w:autoSpaceDN w:val="0"/>
              <w:adjustRightInd w:val="0"/>
              <w:spacing w:after="0" w:line="240" w:lineRule="auto"/>
              <w:ind w:left="-108"/>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Prior year adjustment</w:t>
            </w:r>
          </w:p>
        </w:tc>
        <w:tc>
          <w:tcPr>
            <w:tcW w:w="283" w:type="dxa"/>
            <w:tcBorders>
              <w:left w:val="nil"/>
              <w:right w:val="nil"/>
            </w:tcBorders>
            <w:vAlign w:val="center"/>
          </w:tcPr>
          <w:p w:rsidR="00535053" w:rsidRPr="00943091" w:rsidRDefault="00535053" w:rsidP="003B1B0F">
            <w:pPr>
              <w:widowControl/>
              <w:overflowPunct w:val="0"/>
              <w:autoSpaceDE w:val="0"/>
              <w:autoSpaceDN w:val="0"/>
              <w:adjustRightInd w:val="0"/>
              <w:spacing w:after="0" w:line="240" w:lineRule="auto"/>
              <w:textAlignment w:val="baseline"/>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2</w:t>
            </w:r>
          </w:p>
        </w:tc>
        <w:tc>
          <w:tcPr>
            <w:tcW w:w="1228" w:type="dxa"/>
            <w:tcBorders>
              <w:left w:val="nil"/>
              <w:right w:val="nil"/>
            </w:tcBorders>
            <w:shd w:val="clear" w:color="auto" w:fill="auto"/>
            <w:noWrap/>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shd w:val="clear" w:color="auto" w:fill="D9D9D9" w:themeFill="background1" w:themeFillShade="D9"/>
            <w:noWrap/>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4,0</w:t>
            </w:r>
            <w:r w:rsidRPr="00943091">
              <w:rPr>
                <w:rFonts w:ascii="Arial" w:eastAsia="Times New Roman" w:hAnsi="Arial" w:cs="Arial"/>
                <w:color w:val="000000"/>
                <w:sz w:val="20"/>
                <w:szCs w:val="20"/>
                <w:lang w:val="en-GB" w:eastAsia="en-GB"/>
              </w:rPr>
              <w:t>00</w:t>
            </w:r>
          </w:p>
        </w:tc>
        <w:tc>
          <w:tcPr>
            <w:tcW w:w="1229" w:type="dxa"/>
            <w:tcBorders>
              <w:left w:val="nil"/>
              <w:right w:val="nil"/>
            </w:tcBorders>
            <w:vAlign w:val="center"/>
          </w:tcPr>
          <w:p w:rsidR="00535053" w:rsidRPr="00943091" w:rsidRDefault="00535053"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535053" w:rsidRPr="00943091" w:rsidRDefault="00535053"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6"/>
        </w:trPr>
        <w:tc>
          <w:tcPr>
            <w:tcW w:w="5495" w:type="dxa"/>
            <w:gridSpan w:val="3"/>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Opening retained earnings</w:t>
            </w:r>
          </w:p>
        </w:tc>
        <w:tc>
          <w:tcPr>
            <w:tcW w:w="283"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right w:val="nil"/>
            </w:tcBorders>
            <w:shd w:val="clear" w:color="auto" w:fill="auto"/>
            <w:noWrap/>
            <w:vAlign w:val="center"/>
          </w:tcPr>
          <w:p w:rsidR="00211BB8"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4</w:t>
            </w:r>
            <w:r w:rsidR="00211BB8" w:rsidRPr="00943091">
              <w:rPr>
                <w:rFonts w:ascii="Arial" w:eastAsia="Times New Roman" w:hAnsi="Arial" w:cs="Arial"/>
                <w:color w:val="000000"/>
                <w:sz w:val="20"/>
                <w:szCs w:val="20"/>
                <w:lang w:val="en-GB" w:eastAsia="en-GB"/>
              </w:rPr>
              <w:t>,500</w:t>
            </w:r>
          </w:p>
        </w:tc>
        <w:tc>
          <w:tcPr>
            <w:tcW w:w="1229" w:type="dxa"/>
            <w:tcBorders>
              <w:top w:val="single" w:sz="4" w:space="0" w:color="auto"/>
              <w:left w:val="nil"/>
              <w:right w:val="nil"/>
            </w:tcBorders>
            <w:shd w:val="clear" w:color="auto" w:fill="auto"/>
            <w:noWrap/>
            <w:vAlign w:val="center"/>
          </w:tcPr>
          <w:p w:rsidR="00211BB8"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4,0</w:t>
            </w:r>
            <w:r w:rsidR="00211BB8" w:rsidRPr="00943091">
              <w:rPr>
                <w:rFonts w:ascii="Arial" w:eastAsia="Times New Roman" w:hAnsi="Arial" w:cs="Arial"/>
                <w:color w:val="000000"/>
                <w:sz w:val="20"/>
                <w:szCs w:val="20"/>
                <w:lang w:val="en-GB" w:eastAsia="en-GB"/>
              </w:rPr>
              <w:t>00</w:t>
            </w:r>
          </w:p>
        </w:tc>
        <w:tc>
          <w:tcPr>
            <w:tcW w:w="1229" w:type="dxa"/>
            <w:tcBorders>
              <w:left w:val="nil"/>
              <w:right w:val="nil"/>
            </w:tcBorders>
            <w:vAlign w:val="center"/>
          </w:tcPr>
          <w:p w:rsidR="00211BB8" w:rsidRPr="00C24DCB" w:rsidRDefault="00211BB8" w:rsidP="003B1B0F">
            <w:pPr>
              <w:pStyle w:val="ListParagraph"/>
              <w:widowControl/>
              <w:numPr>
                <w:ilvl w:val="0"/>
                <w:numId w:val="11"/>
              </w:numPr>
              <w:overflowPunct w:val="0"/>
              <w:autoSpaceDE w:val="0"/>
              <w:autoSpaceDN w:val="0"/>
              <w:adjustRightInd w:val="0"/>
              <w:spacing w:after="0" w:line="240" w:lineRule="auto"/>
              <w:jc w:val="right"/>
              <w:textAlignment w:val="baseline"/>
              <w:rPr>
                <w:rFonts w:ascii="Arial" w:eastAsia="Calibri" w:hAnsi="Arial" w:cs="Arial"/>
                <w:color w:val="A6A6A6"/>
                <w:sz w:val="20"/>
                <w:szCs w:val="20"/>
                <w:lang w:val="en-GB" w:eastAsia="en-GB"/>
              </w:rPr>
            </w:pPr>
          </w:p>
        </w:tc>
        <w:tc>
          <w:tcPr>
            <w:tcW w:w="425"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6"/>
        </w:trPr>
        <w:tc>
          <w:tcPr>
            <w:tcW w:w="5495" w:type="dxa"/>
            <w:gridSpan w:val="3"/>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2141F" w:rsidRPr="00943091" w:rsidTr="003B1B0F">
        <w:trPr>
          <w:trHeight w:val="106"/>
        </w:trPr>
        <w:tc>
          <w:tcPr>
            <w:tcW w:w="5495" w:type="dxa"/>
            <w:gridSpan w:val="3"/>
            <w:tcBorders>
              <w:left w:val="nil"/>
              <w:right w:val="nil"/>
            </w:tcBorders>
            <w:shd w:val="clear" w:color="auto" w:fill="auto"/>
            <w:noWrap/>
            <w:vAlign w:val="center"/>
          </w:tcPr>
          <w:p w:rsidR="0022141F" w:rsidRPr="0022141F" w:rsidRDefault="0022141F" w:rsidP="003B1B0F">
            <w:pPr>
              <w:widowControl/>
              <w:overflowPunct w:val="0"/>
              <w:autoSpaceDE w:val="0"/>
              <w:autoSpaceDN w:val="0"/>
              <w:adjustRightInd w:val="0"/>
              <w:spacing w:after="0" w:line="240" w:lineRule="auto"/>
              <w:ind w:left="136"/>
              <w:textAlignment w:val="baseline"/>
              <w:rPr>
                <w:rFonts w:ascii="Arial" w:eastAsia="Times New Roman" w:hAnsi="Arial" w:cs="Arial"/>
                <w:i/>
                <w:color w:val="000000"/>
                <w:sz w:val="20"/>
                <w:szCs w:val="20"/>
                <w:lang w:val="en-GB" w:eastAsia="en-GB"/>
              </w:rPr>
            </w:pPr>
            <w:r w:rsidRPr="0022141F">
              <w:rPr>
                <w:rFonts w:ascii="Arial" w:eastAsia="Times New Roman" w:hAnsi="Arial" w:cs="Arial"/>
                <w:i/>
                <w:color w:val="000000"/>
                <w:sz w:val="20"/>
                <w:szCs w:val="20"/>
                <w:lang w:val="en-GB" w:eastAsia="en-GB"/>
              </w:rPr>
              <w:t>Payment to parent charity made under the gift aid scheme</w:t>
            </w:r>
          </w:p>
        </w:tc>
        <w:tc>
          <w:tcPr>
            <w:tcW w:w="283" w:type="dxa"/>
            <w:tcBorders>
              <w:left w:val="nil"/>
              <w:right w:val="nil"/>
            </w:tcBorders>
          </w:tcPr>
          <w:p w:rsidR="0022141F" w:rsidRPr="00943091" w:rsidRDefault="0022141F" w:rsidP="003B1B0F">
            <w:pPr>
              <w:widowControl/>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p>
        </w:tc>
        <w:tc>
          <w:tcPr>
            <w:tcW w:w="1228" w:type="dxa"/>
            <w:tcBorders>
              <w:left w:val="nil"/>
              <w:right w:val="nil"/>
            </w:tcBorders>
            <w:shd w:val="clear" w:color="auto" w:fill="auto"/>
            <w:noWrap/>
            <w:vAlign w:val="center"/>
          </w:tcPr>
          <w:p w:rsidR="0022141F"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shd w:val="clear" w:color="auto" w:fill="auto"/>
            <w:noWrap/>
            <w:vAlign w:val="center"/>
          </w:tcPr>
          <w:p w:rsidR="0022141F"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9" w:type="dxa"/>
            <w:tcBorders>
              <w:left w:val="nil"/>
              <w:right w:val="nil"/>
            </w:tcBorders>
            <w:vAlign w:val="center"/>
          </w:tcPr>
          <w:p w:rsidR="0022141F"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22141F" w:rsidRPr="00943091" w:rsidRDefault="0022141F"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2141F" w:rsidRPr="00943091" w:rsidTr="003B1B0F">
        <w:trPr>
          <w:trHeight w:val="106"/>
        </w:trPr>
        <w:tc>
          <w:tcPr>
            <w:tcW w:w="5495" w:type="dxa"/>
            <w:gridSpan w:val="3"/>
            <w:tcBorders>
              <w:left w:val="nil"/>
              <w:right w:val="nil"/>
            </w:tcBorders>
            <w:shd w:val="clear" w:color="auto" w:fill="auto"/>
            <w:noWrap/>
            <w:vAlign w:val="center"/>
          </w:tcPr>
          <w:p w:rsidR="0022141F" w:rsidRPr="00943091" w:rsidRDefault="0022141F"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Interim gift aid payment</w:t>
            </w:r>
          </w:p>
        </w:tc>
        <w:tc>
          <w:tcPr>
            <w:tcW w:w="283" w:type="dxa"/>
            <w:tcBorders>
              <w:left w:val="nil"/>
              <w:right w:val="nil"/>
            </w:tcBorders>
          </w:tcPr>
          <w:p w:rsidR="0022141F" w:rsidRPr="00943091" w:rsidRDefault="0022141F" w:rsidP="003B1B0F">
            <w:pPr>
              <w:widowControl/>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3</w:t>
            </w:r>
          </w:p>
        </w:tc>
        <w:tc>
          <w:tcPr>
            <w:tcW w:w="1228" w:type="dxa"/>
            <w:tcBorders>
              <w:left w:val="nil"/>
              <w:right w:val="nil"/>
            </w:tcBorders>
            <w:shd w:val="clear" w:color="auto" w:fill="auto"/>
            <w:noWrap/>
            <w:vAlign w:val="center"/>
          </w:tcPr>
          <w:p w:rsidR="0022141F"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(7,5</w:t>
            </w:r>
            <w:r w:rsidRPr="00943091">
              <w:rPr>
                <w:rFonts w:ascii="Arial" w:eastAsia="Times New Roman" w:hAnsi="Arial" w:cs="Arial"/>
                <w:color w:val="000000"/>
                <w:sz w:val="20"/>
                <w:szCs w:val="20"/>
                <w:lang w:val="en-GB" w:eastAsia="en-GB"/>
              </w:rPr>
              <w:t>00)</w:t>
            </w:r>
          </w:p>
        </w:tc>
        <w:tc>
          <w:tcPr>
            <w:tcW w:w="1229" w:type="dxa"/>
            <w:tcBorders>
              <w:left w:val="nil"/>
              <w:right w:val="nil"/>
            </w:tcBorders>
            <w:shd w:val="clear" w:color="auto" w:fill="auto"/>
            <w:noWrap/>
            <w:vAlign w:val="center"/>
          </w:tcPr>
          <w:p w:rsidR="0022141F" w:rsidRPr="00943091" w:rsidRDefault="0022141F" w:rsidP="0022141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w:t>
            </w:r>
            <w:r>
              <w:rPr>
                <w:rFonts w:ascii="Arial" w:eastAsia="Times New Roman" w:hAnsi="Arial" w:cs="Arial"/>
                <w:color w:val="000000"/>
                <w:sz w:val="20"/>
                <w:szCs w:val="20"/>
                <w:lang w:val="en-GB" w:eastAsia="en-GB"/>
              </w:rPr>
              <w:t>5</w:t>
            </w:r>
            <w:r w:rsidRPr="00943091">
              <w:rPr>
                <w:rFonts w:ascii="Arial" w:eastAsia="Times New Roman" w:hAnsi="Arial" w:cs="Arial"/>
                <w:color w:val="000000"/>
                <w:sz w:val="20"/>
                <w:szCs w:val="20"/>
                <w:lang w:val="en-GB" w:eastAsia="en-GB"/>
              </w:rPr>
              <w:t>,</w:t>
            </w:r>
            <w:r>
              <w:rPr>
                <w:rFonts w:ascii="Arial" w:eastAsia="Times New Roman" w:hAnsi="Arial" w:cs="Arial"/>
                <w:color w:val="000000"/>
                <w:sz w:val="20"/>
                <w:szCs w:val="20"/>
                <w:lang w:val="en-GB" w:eastAsia="en-GB"/>
              </w:rPr>
              <w:t>0</w:t>
            </w:r>
            <w:r w:rsidRPr="00943091">
              <w:rPr>
                <w:rFonts w:ascii="Arial" w:eastAsia="Times New Roman" w:hAnsi="Arial" w:cs="Arial"/>
                <w:color w:val="000000"/>
                <w:sz w:val="20"/>
                <w:szCs w:val="20"/>
                <w:lang w:val="en-GB" w:eastAsia="en-GB"/>
              </w:rPr>
              <w:t>00)</w:t>
            </w:r>
          </w:p>
        </w:tc>
        <w:tc>
          <w:tcPr>
            <w:tcW w:w="1229" w:type="dxa"/>
            <w:tcBorders>
              <w:left w:val="nil"/>
              <w:right w:val="nil"/>
            </w:tcBorders>
            <w:vAlign w:val="center"/>
          </w:tcPr>
          <w:p w:rsidR="0022141F" w:rsidRPr="00C24DCB" w:rsidRDefault="0022141F" w:rsidP="003B1B0F">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left w:val="nil"/>
              <w:right w:val="nil"/>
            </w:tcBorders>
          </w:tcPr>
          <w:p w:rsidR="0022141F" w:rsidRPr="00943091" w:rsidRDefault="0022141F"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2141F" w:rsidRPr="00943091" w:rsidTr="003B1B0F">
        <w:trPr>
          <w:trHeight w:val="106"/>
        </w:trPr>
        <w:tc>
          <w:tcPr>
            <w:tcW w:w="5495" w:type="dxa"/>
            <w:gridSpan w:val="3"/>
            <w:tcBorders>
              <w:left w:val="nil"/>
              <w:right w:val="nil"/>
            </w:tcBorders>
            <w:shd w:val="clear" w:color="auto" w:fill="auto"/>
            <w:noWrap/>
            <w:vAlign w:val="center"/>
          </w:tcPr>
          <w:p w:rsidR="0022141F" w:rsidRPr="00943091" w:rsidRDefault="0022141F"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Final gift aid payment in respect of the prior year</w:t>
            </w:r>
          </w:p>
        </w:tc>
        <w:tc>
          <w:tcPr>
            <w:tcW w:w="283" w:type="dxa"/>
            <w:tcBorders>
              <w:left w:val="nil"/>
              <w:right w:val="nil"/>
            </w:tcBorders>
          </w:tcPr>
          <w:p w:rsidR="0022141F" w:rsidRPr="00943091" w:rsidRDefault="0022141F" w:rsidP="003B1B0F">
            <w:pPr>
              <w:widowControl/>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4</w:t>
            </w:r>
          </w:p>
        </w:tc>
        <w:tc>
          <w:tcPr>
            <w:tcW w:w="1228" w:type="dxa"/>
            <w:tcBorders>
              <w:left w:val="nil"/>
              <w:right w:val="nil"/>
            </w:tcBorders>
            <w:shd w:val="clear" w:color="auto" w:fill="auto"/>
            <w:noWrap/>
            <w:vAlign w:val="center"/>
          </w:tcPr>
          <w:p w:rsidR="0022141F"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w:t>
            </w:r>
            <w:r>
              <w:rPr>
                <w:rFonts w:ascii="Arial" w:eastAsia="Times New Roman" w:hAnsi="Arial" w:cs="Arial"/>
                <w:color w:val="000000"/>
                <w:sz w:val="20"/>
                <w:szCs w:val="20"/>
                <w:lang w:val="en-GB" w:eastAsia="en-GB"/>
              </w:rPr>
              <w:t>4</w:t>
            </w:r>
            <w:r w:rsidRPr="00943091">
              <w:rPr>
                <w:rFonts w:ascii="Arial" w:eastAsia="Times New Roman" w:hAnsi="Arial" w:cs="Arial"/>
                <w:color w:val="000000"/>
                <w:sz w:val="20"/>
                <w:szCs w:val="20"/>
                <w:lang w:val="en-GB" w:eastAsia="en-GB"/>
              </w:rPr>
              <w:t>,</w:t>
            </w:r>
            <w:r>
              <w:rPr>
                <w:rFonts w:ascii="Arial" w:eastAsia="Times New Roman" w:hAnsi="Arial" w:cs="Arial"/>
                <w:color w:val="000000"/>
                <w:sz w:val="20"/>
                <w:szCs w:val="20"/>
                <w:lang w:val="en-GB" w:eastAsia="en-GB"/>
              </w:rPr>
              <w:t>5</w:t>
            </w:r>
            <w:r w:rsidRPr="00943091">
              <w:rPr>
                <w:rFonts w:ascii="Arial" w:eastAsia="Times New Roman" w:hAnsi="Arial" w:cs="Arial"/>
                <w:color w:val="000000"/>
                <w:sz w:val="20"/>
                <w:szCs w:val="20"/>
                <w:lang w:val="en-GB" w:eastAsia="en-GB"/>
              </w:rPr>
              <w:t>00)</w:t>
            </w:r>
          </w:p>
        </w:tc>
        <w:tc>
          <w:tcPr>
            <w:tcW w:w="1229" w:type="dxa"/>
            <w:tcBorders>
              <w:left w:val="nil"/>
              <w:right w:val="nil"/>
            </w:tcBorders>
            <w:shd w:val="clear" w:color="auto" w:fill="auto"/>
            <w:noWrap/>
            <w:vAlign w:val="center"/>
          </w:tcPr>
          <w:p w:rsidR="0022141F" w:rsidRPr="00943091" w:rsidRDefault="0022141F" w:rsidP="0022141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r w:rsidRPr="00943091">
              <w:rPr>
                <w:rFonts w:ascii="Arial" w:eastAsia="Times New Roman" w:hAnsi="Arial" w:cs="Arial"/>
                <w:color w:val="000000"/>
                <w:sz w:val="20"/>
                <w:szCs w:val="20"/>
                <w:lang w:val="en-GB" w:eastAsia="en-GB"/>
              </w:rPr>
              <w:t>(</w:t>
            </w:r>
            <w:r>
              <w:rPr>
                <w:rFonts w:ascii="Arial" w:eastAsia="Times New Roman" w:hAnsi="Arial" w:cs="Arial"/>
                <w:color w:val="000000"/>
                <w:sz w:val="20"/>
                <w:szCs w:val="20"/>
                <w:lang w:val="en-GB" w:eastAsia="en-GB"/>
              </w:rPr>
              <w:t>4</w:t>
            </w:r>
            <w:r w:rsidRPr="00943091">
              <w:rPr>
                <w:rFonts w:ascii="Arial" w:eastAsia="Times New Roman" w:hAnsi="Arial" w:cs="Arial"/>
                <w:color w:val="000000"/>
                <w:sz w:val="20"/>
                <w:szCs w:val="20"/>
                <w:lang w:val="en-GB" w:eastAsia="en-GB"/>
              </w:rPr>
              <w:t>,</w:t>
            </w:r>
            <w:r>
              <w:rPr>
                <w:rFonts w:ascii="Arial" w:eastAsia="Times New Roman" w:hAnsi="Arial" w:cs="Arial"/>
                <w:color w:val="000000"/>
                <w:sz w:val="20"/>
                <w:szCs w:val="20"/>
                <w:lang w:val="en-GB" w:eastAsia="en-GB"/>
              </w:rPr>
              <w:t>0</w:t>
            </w:r>
            <w:r w:rsidRPr="00943091">
              <w:rPr>
                <w:rFonts w:ascii="Arial" w:eastAsia="Times New Roman" w:hAnsi="Arial" w:cs="Arial"/>
                <w:color w:val="000000"/>
                <w:sz w:val="20"/>
                <w:szCs w:val="20"/>
                <w:lang w:val="en-GB" w:eastAsia="en-GB"/>
              </w:rPr>
              <w:t>00)</w:t>
            </w:r>
          </w:p>
        </w:tc>
        <w:tc>
          <w:tcPr>
            <w:tcW w:w="1229" w:type="dxa"/>
            <w:tcBorders>
              <w:left w:val="nil"/>
              <w:right w:val="nil"/>
            </w:tcBorders>
            <w:vAlign w:val="center"/>
          </w:tcPr>
          <w:p w:rsidR="0022141F" w:rsidRPr="00C24DCB" w:rsidRDefault="0022141F" w:rsidP="003B1B0F">
            <w:pPr>
              <w:pStyle w:val="ListParagraph"/>
              <w:widowControl/>
              <w:numPr>
                <w:ilvl w:val="0"/>
                <w:numId w:val="9"/>
              </w:numPr>
              <w:overflowPunct w:val="0"/>
              <w:autoSpaceDE w:val="0"/>
              <w:autoSpaceDN w:val="0"/>
              <w:adjustRightInd w:val="0"/>
              <w:spacing w:after="0" w:line="240" w:lineRule="auto"/>
              <w:jc w:val="right"/>
              <w:textAlignment w:val="baseline"/>
              <w:rPr>
                <w:rFonts w:ascii="Arial" w:eastAsia="Calibri" w:hAnsi="Arial" w:cs="Arial"/>
                <w:color w:val="A5A5A5"/>
                <w:sz w:val="20"/>
                <w:szCs w:val="20"/>
                <w:lang w:val="en-GB" w:eastAsia="en-GB"/>
              </w:rPr>
            </w:pPr>
          </w:p>
        </w:tc>
        <w:tc>
          <w:tcPr>
            <w:tcW w:w="425" w:type="dxa"/>
            <w:tcBorders>
              <w:left w:val="nil"/>
              <w:right w:val="nil"/>
            </w:tcBorders>
          </w:tcPr>
          <w:p w:rsidR="0022141F" w:rsidRPr="00943091" w:rsidRDefault="0022141F"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6"/>
        </w:trPr>
        <w:tc>
          <w:tcPr>
            <w:tcW w:w="5495" w:type="dxa"/>
            <w:gridSpan w:val="3"/>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000000"/>
                <w:sz w:val="20"/>
                <w:szCs w:val="20"/>
                <w:lang w:val="en-GB" w:eastAsia="en-GB"/>
              </w:rPr>
            </w:pPr>
          </w:p>
        </w:tc>
        <w:tc>
          <w:tcPr>
            <w:tcW w:w="283"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8" w:type="dxa"/>
            <w:tcBorders>
              <w:left w:val="nil"/>
              <w:bottom w:val="single" w:sz="4" w:space="0" w:color="auto"/>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000000"/>
                <w:sz w:val="20"/>
                <w:szCs w:val="20"/>
                <w:lang w:val="en-GB" w:eastAsia="en-GB"/>
              </w:rPr>
            </w:pPr>
          </w:p>
        </w:tc>
        <w:tc>
          <w:tcPr>
            <w:tcW w:w="1229" w:type="dxa"/>
            <w:tcBorders>
              <w:left w:val="nil"/>
              <w:bottom w:val="single" w:sz="4" w:space="0" w:color="auto"/>
              <w:right w:val="nil"/>
            </w:tcBorders>
            <w:vAlign w:val="center"/>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color w:val="A6A6A6"/>
                <w:sz w:val="20"/>
                <w:szCs w:val="20"/>
                <w:lang w:val="en-GB" w:eastAsia="en-GB"/>
              </w:rPr>
            </w:pPr>
          </w:p>
        </w:tc>
        <w:tc>
          <w:tcPr>
            <w:tcW w:w="425"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6"/>
        </w:trPr>
        <w:tc>
          <w:tcPr>
            <w:tcW w:w="5495" w:type="dxa"/>
            <w:gridSpan w:val="3"/>
            <w:tcBorders>
              <w:left w:val="nil"/>
              <w:right w:val="nil"/>
            </w:tcBorders>
            <w:shd w:val="clear" w:color="auto" w:fill="auto"/>
            <w:noWrap/>
            <w:vAlign w:val="center"/>
          </w:tcPr>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sz w:val="20"/>
                <w:szCs w:val="20"/>
                <w:lang w:val="en-GB" w:eastAsia="en-GB"/>
              </w:rPr>
            </w:pPr>
            <w:r w:rsidRPr="00943091">
              <w:rPr>
                <w:rFonts w:ascii="Arial" w:eastAsia="Times New Roman" w:hAnsi="Arial" w:cs="Arial"/>
                <w:color w:val="000000"/>
                <w:sz w:val="20"/>
                <w:szCs w:val="20"/>
                <w:lang w:val="en-GB" w:eastAsia="en-GB"/>
              </w:rPr>
              <w:t>Closing retained earnings</w:t>
            </w:r>
          </w:p>
        </w:tc>
        <w:tc>
          <w:tcPr>
            <w:tcW w:w="283"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p>
        </w:tc>
        <w:tc>
          <w:tcPr>
            <w:tcW w:w="1228" w:type="dxa"/>
            <w:tcBorders>
              <w:top w:val="single" w:sz="4" w:space="0" w:color="auto"/>
              <w:left w:val="nil"/>
              <w:bottom w:val="single" w:sz="4" w:space="0" w:color="auto"/>
              <w:right w:val="nil"/>
            </w:tcBorders>
            <w:shd w:val="clear" w:color="auto" w:fill="auto"/>
            <w:noWrap/>
            <w:vAlign w:val="center"/>
          </w:tcPr>
          <w:p w:rsidR="00211BB8" w:rsidRPr="00943091" w:rsidRDefault="0022141F" w:rsidP="0022141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7</w:t>
            </w:r>
            <w:r w:rsidR="00211BB8" w:rsidRPr="00943091">
              <w:rPr>
                <w:rFonts w:ascii="Arial" w:eastAsia="Times New Roman" w:hAnsi="Arial" w:cs="Arial"/>
                <w:b/>
                <w:color w:val="000000"/>
                <w:sz w:val="20"/>
                <w:szCs w:val="20"/>
                <w:lang w:val="en-GB" w:eastAsia="en-GB"/>
              </w:rPr>
              <w:t>,</w:t>
            </w:r>
            <w:r>
              <w:rPr>
                <w:rFonts w:ascii="Arial" w:eastAsia="Times New Roman" w:hAnsi="Arial" w:cs="Arial"/>
                <w:b/>
                <w:color w:val="000000"/>
                <w:sz w:val="20"/>
                <w:szCs w:val="20"/>
                <w:lang w:val="en-GB" w:eastAsia="en-GB"/>
              </w:rPr>
              <w:t>0</w:t>
            </w:r>
            <w:r w:rsidR="00211BB8" w:rsidRPr="00943091">
              <w:rPr>
                <w:rFonts w:ascii="Arial" w:eastAsia="Times New Roman" w:hAnsi="Arial" w:cs="Arial"/>
                <w:b/>
                <w:color w:val="000000"/>
                <w:sz w:val="20"/>
                <w:szCs w:val="20"/>
                <w:lang w:val="en-GB" w:eastAsia="en-GB"/>
              </w:rPr>
              <w:t>00</w:t>
            </w:r>
          </w:p>
        </w:tc>
        <w:tc>
          <w:tcPr>
            <w:tcW w:w="1229" w:type="dxa"/>
            <w:tcBorders>
              <w:top w:val="single" w:sz="4" w:space="0" w:color="auto"/>
              <w:left w:val="nil"/>
              <w:bottom w:val="single" w:sz="4" w:space="0" w:color="auto"/>
              <w:right w:val="nil"/>
            </w:tcBorders>
            <w:shd w:val="clear" w:color="auto" w:fill="auto"/>
            <w:noWrap/>
            <w:vAlign w:val="center"/>
          </w:tcPr>
          <w:p w:rsidR="00211BB8" w:rsidRPr="00943091" w:rsidRDefault="0022141F" w:rsidP="003B1B0F">
            <w:pPr>
              <w:widowControl/>
              <w:overflowPunct w:val="0"/>
              <w:autoSpaceDE w:val="0"/>
              <w:autoSpaceDN w:val="0"/>
              <w:adjustRightInd w:val="0"/>
              <w:spacing w:after="0" w:line="240" w:lineRule="auto"/>
              <w:ind w:left="136"/>
              <w:jc w:val="right"/>
              <w:textAlignment w:val="baseline"/>
              <w:rPr>
                <w:rFonts w:ascii="Arial" w:eastAsia="Times New Roman" w:hAnsi="Arial" w:cs="Arial"/>
                <w:b/>
                <w:color w:val="000000"/>
                <w:sz w:val="20"/>
                <w:szCs w:val="20"/>
                <w:lang w:val="en-GB" w:eastAsia="en-GB"/>
              </w:rPr>
            </w:pPr>
            <w:r>
              <w:rPr>
                <w:rFonts w:ascii="Arial" w:eastAsia="Times New Roman" w:hAnsi="Arial" w:cs="Arial"/>
                <w:b/>
                <w:color w:val="000000"/>
                <w:sz w:val="20"/>
                <w:szCs w:val="20"/>
                <w:lang w:val="en-GB" w:eastAsia="en-GB"/>
              </w:rPr>
              <w:t>4</w:t>
            </w:r>
            <w:r w:rsidR="00211BB8" w:rsidRPr="00943091">
              <w:rPr>
                <w:rFonts w:ascii="Arial" w:eastAsia="Times New Roman" w:hAnsi="Arial" w:cs="Arial"/>
                <w:b/>
                <w:color w:val="000000"/>
                <w:sz w:val="20"/>
                <w:szCs w:val="20"/>
                <w:lang w:val="en-GB" w:eastAsia="en-GB"/>
              </w:rPr>
              <w:t>,500</w:t>
            </w:r>
          </w:p>
        </w:tc>
        <w:tc>
          <w:tcPr>
            <w:tcW w:w="1229" w:type="dxa"/>
            <w:tcBorders>
              <w:top w:val="single" w:sz="4" w:space="0" w:color="auto"/>
              <w:left w:val="nil"/>
              <w:bottom w:val="single" w:sz="4" w:space="0" w:color="auto"/>
              <w:right w:val="nil"/>
            </w:tcBorders>
            <w:vAlign w:val="center"/>
          </w:tcPr>
          <w:p w:rsidR="00211BB8" w:rsidRPr="00C24DCB" w:rsidRDefault="00211BB8" w:rsidP="003B1B0F">
            <w:pPr>
              <w:pStyle w:val="ListParagraph"/>
              <w:widowControl/>
              <w:numPr>
                <w:ilvl w:val="0"/>
                <w:numId w:val="12"/>
              </w:numPr>
              <w:overflowPunct w:val="0"/>
              <w:autoSpaceDE w:val="0"/>
              <w:autoSpaceDN w:val="0"/>
              <w:adjustRightInd w:val="0"/>
              <w:spacing w:after="0" w:line="240" w:lineRule="auto"/>
              <w:jc w:val="right"/>
              <w:textAlignment w:val="baseline"/>
              <w:rPr>
                <w:rFonts w:ascii="Arial" w:eastAsia="Times New Roman" w:hAnsi="Arial" w:cs="Arial"/>
                <w:b/>
                <w:color w:val="000000"/>
                <w:sz w:val="20"/>
                <w:szCs w:val="20"/>
                <w:lang w:val="en-GB" w:eastAsia="en-GB"/>
              </w:rPr>
            </w:pPr>
          </w:p>
        </w:tc>
        <w:tc>
          <w:tcPr>
            <w:tcW w:w="425" w:type="dxa"/>
            <w:tcBorders>
              <w:left w:val="nil"/>
              <w:right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Calibri" w:hAnsi="Arial" w:cs="Arial"/>
                <w:color w:val="A5A5A5"/>
                <w:sz w:val="20"/>
                <w:szCs w:val="20"/>
                <w:lang w:val="en-GB" w:eastAsia="en-GB"/>
              </w:rPr>
            </w:pPr>
          </w:p>
        </w:tc>
      </w:tr>
      <w:tr w:rsidR="00211BB8" w:rsidRPr="00943091" w:rsidTr="003B1B0F">
        <w:trPr>
          <w:trHeight w:val="104"/>
        </w:trPr>
        <w:tc>
          <w:tcPr>
            <w:tcW w:w="9889" w:type="dxa"/>
            <w:gridSpan w:val="8"/>
            <w:tcBorders>
              <w:top w:val="nil"/>
              <w:left w:val="nil"/>
              <w:bottom w:val="nil"/>
            </w:tcBorders>
          </w:tcPr>
          <w:p w:rsidR="00211BB8" w:rsidRPr="00943091" w:rsidRDefault="00211BB8" w:rsidP="003B1B0F">
            <w:pPr>
              <w:widowControl/>
              <w:overflowPunct w:val="0"/>
              <w:autoSpaceDE w:val="0"/>
              <w:autoSpaceDN w:val="0"/>
              <w:adjustRightInd w:val="0"/>
              <w:spacing w:after="0" w:line="240" w:lineRule="auto"/>
              <w:ind w:left="136"/>
              <w:jc w:val="both"/>
              <w:textAlignment w:val="baseline"/>
              <w:rPr>
                <w:rFonts w:ascii="Arial" w:eastAsia="Times New Roman" w:hAnsi="Arial" w:cs="Arial"/>
                <w:color w:val="000000"/>
                <w:sz w:val="20"/>
                <w:szCs w:val="20"/>
                <w:lang w:val="en-GB" w:eastAsia="en-GB"/>
              </w:rPr>
            </w:pPr>
          </w:p>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Arial" w:hAnsi="Arial" w:cs="Arial"/>
                <w:bCs/>
                <w:color w:val="4D4D4F"/>
                <w:spacing w:val="2"/>
                <w:sz w:val="20"/>
                <w:szCs w:val="20"/>
              </w:rPr>
            </w:pPr>
            <w:r w:rsidRPr="00943091">
              <w:rPr>
                <w:rFonts w:ascii="Arial" w:eastAsia="Times New Roman" w:hAnsi="Arial" w:cs="Arial"/>
                <w:b/>
                <w:sz w:val="20"/>
                <w:szCs w:val="20"/>
                <w:lang w:val="en-GB" w:eastAsia="en-GB"/>
              </w:rPr>
              <w:t>*</w:t>
            </w:r>
            <w:r w:rsidRPr="00943091">
              <w:rPr>
                <w:rFonts w:ascii="Arial" w:eastAsia="Times New Roman" w:hAnsi="Arial" w:cs="Arial"/>
                <w:color w:val="000000"/>
                <w:sz w:val="20"/>
                <w:szCs w:val="20"/>
                <w:lang w:val="en-GB" w:eastAsia="en-GB"/>
              </w:rPr>
              <w:t xml:space="preserve"> </w:t>
            </w:r>
            <w:r w:rsidRPr="00943091">
              <w:rPr>
                <w:rFonts w:ascii="Arial" w:eastAsia="Arial" w:hAnsi="Arial" w:cs="Arial"/>
                <w:bCs/>
                <w:color w:val="4D4D4F"/>
                <w:spacing w:val="2"/>
                <w:sz w:val="20"/>
                <w:szCs w:val="20"/>
              </w:rPr>
              <w:t>Original column for the year ended 31 December 2017 has been included for information purposes only</w:t>
            </w:r>
          </w:p>
          <w:p w:rsidR="00211BB8" w:rsidRPr="00943091" w:rsidRDefault="00211BB8" w:rsidP="003B1B0F">
            <w:pPr>
              <w:widowControl/>
              <w:overflowPunct w:val="0"/>
              <w:autoSpaceDE w:val="0"/>
              <w:autoSpaceDN w:val="0"/>
              <w:adjustRightInd w:val="0"/>
              <w:spacing w:after="0" w:line="240" w:lineRule="auto"/>
              <w:ind w:left="136"/>
              <w:textAlignment w:val="baseline"/>
              <w:rPr>
                <w:rFonts w:ascii="Arial" w:eastAsia="Times New Roman" w:hAnsi="Arial" w:cs="Arial"/>
                <w:color w:val="A6A6A6"/>
                <w:sz w:val="20"/>
                <w:szCs w:val="20"/>
                <w:lang w:val="en-GB" w:eastAsia="en-GB"/>
              </w:rPr>
            </w:pPr>
          </w:p>
        </w:tc>
      </w:tr>
    </w:tbl>
    <w:p w:rsidR="00211BB8" w:rsidRDefault="00211BB8" w:rsidP="00211BB8">
      <w:pPr>
        <w:spacing w:before="6" w:after="0" w:line="150" w:lineRule="exact"/>
        <w:rPr>
          <w:sz w:val="15"/>
          <w:szCs w:val="15"/>
        </w:rPr>
      </w:pPr>
    </w:p>
    <w:p w:rsidR="00211BB8" w:rsidRPr="009B203B" w:rsidRDefault="00211BB8" w:rsidP="00211BB8">
      <w:pPr>
        <w:spacing w:before="84" w:after="0" w:line="240" w:lineRule="auto"/>
        <w:ind w:left="137" w:right="-20"/>
        <w:rPr>
          <w:rFonts w:ascii="Arial" w:eastAsia="Arial" w:hAnsi="Arial" w:cs="Arial"/>
          <w:sz w:val="24"/>
          <w:szCs w:val="24"/>
        </w:rPr>
      </w:pPr>
      <w:r w:rsidRPr="009B203B">
        <w:rPr>
          <w:rFonts w:ascii="Arial" w:eastAsia="Arial" w:hAnsi="Arial" w:cs="Arial"/>
          <w:bCs/>
          <w:color w:val="4D4D4F"/>
          <w:spacing w:val="1"/>
          <w:sz w:val="24"/>
          <w:szCs w:val="24"/>
        </w:rPr>
        <w:t>Notes</w:t>
      </w:r>
    </w:p>
    <w:p w:rsidR="00211BB8" w:rsidRDefault="00211BB8" w:rsidP="00211BB8">
      <w:pPr>
        <w:spacing w:after="0" w:line="160" w:lineRule="exact"/>
        <w:rPr>
          <w:sz w:val="16"/>
          <w:szCs w:val="16"/>
        </w:rPr>
      </w:pPr>
    </w:p>
    <w:p w:rsidR="00211BB8" w:rsidRPr="009B203B" w:rsidRDefault="00211BB8" w:rsidP="00211BB8">
      <w:pPr>
        <w:tabs>
          <w:tab w:val="left" w:pos="760"/>
        </w:tabs>
        <w:spacing w:after="0" w:line="240" w:lineRule="auto"/>
        <w:ind w:left="761" w:right="80" w:hanging="624"/>
        <w:rPr>
          <w:rFonts w:ascii="Arial" w:eastAsia="Arial" w:hAnsi="Arial" w:cs="Arial"/>
          <w:sz w:val="20"/>
          <w:szCs w:val="20"/>
        </w:rPr>
      </w:pPr>
      <w:r w:rsidRPr="00943091">
        <w:rPr>
          <w:rFonts w:ascii="Arial" w:eastAsia="Arial" w:hAnsi="Arial" w:cs="Arial"/>
          <w:b/>
          <w:spacing w:val="-11"/>
          <w:sz w:val="20"/>
          <w:szCs w:val="20"/>
        </w:rPr>
        <w:t>1</w:t>
      </w:r>
      <w:r w:rsidRPr="009B203B">
        <w:rPr>
          <w:rFonts w:ascii="Arial" w:eastAsia="Arial" w:hAnsi="Arial" w:cs="Arial"/>
          <w:color w:val="4D4D4F"/>
          <w:sz w:val="20"/>
          <w:szCs w:val="20"/>
        </w:rPr>
        <w:tab/>
      </w:r>
      <w:r w:rsidR="0022141F" w:rsidRPr="0022141F">
        <w:rPr>
          <w:rFonts w:ascii="Arial" w:eastAsia="Arial" w:hAnsi="Arial" w:cs="Arial"/>
          <w:bCs/>
          <w:color w:val="4D4D4F"/>
          <w:spacing w:val="2"/>
          <w:sz w:val="20"/>
          <w:szCs w:val="20"/>
        </w:rPr>
        <w:t>Paragraph 29.14A of FRS 102 has been applied, allowing the tax relief on gift aid payments to be recognised in the period to which it relates. This exception is only applicable as long as it is probable that the gift aid payment will be made to the parent charity within 9 months of the reporting date. As the entity has elected to apply this paragraph early, it will be disclosed as part of the information about the basis of preparation in the notes to the financial statements</w:t>
      </w:r>
      <w:r w:rsidRPr="000D503D">
        <w:rPr>
          <w:rFonts w:ascii="Arial" w:eastAsia="Arial" w:hAnsi="Arial" w:cs="Arial"/>
          <w:bCs/>
          <w:color w:val="4D4D4F"/>
          <w:spacing w:val="2"/>
          <w:sz w:val="20"/>
          <w:szCs w:val="20"/>
        </w:rPr>
        <w:t>.</w:t>
      </w:r>
    </w:p>
    <w:p w:rsidR="00211BB8" w:rsidRDefault="00211BB8" w:rsidP="00211BB8">
      <w:pPr>
        <w:spacing w:before="5" w:after="0" w:line="110" w:lineRule="exact"/>
        <w:rPr>
          <w:sz w:val="11"/>
          <w:szCs w:val="11"/>
        </w:rPr>
      </w:pPr>
    </w:p>
    <w:p w:rsidR="00211BB8" w:rsidRPr="000D503D" w:rsidRDefault="00211BB8" w:rsidP="00211BB8">
      <w:pPr>
        <w:tabs>
          <w:tab w:val="left" w:pos="760"/>
        </w:tabs>
        <w:spacing w:after="0" w:line="240" w:lineRule="auto"/>
        <w:ind w:left="761" w:right="80" w:hanging="624"/>
        <w:rPr>
          <w:rFonts w:ascii="Arial" w:eastAsia="Arial" w:hAnsi="Arial" w:cs="Arial"/>
          <w:sz w:val="20"/>
          <w:szCs w:val="20"/>
        </w:rPr>
      </w:pPr>
      <w:r w:rsidRPr="009B203B">
        <w:rPr>
          <w:rFonts w:ascii="Arial" w:eastAsia="Arial" w:hAnsi="Arial" w:cs="Arial"/>
          <w:color w:val="4D4D4F"/>
          <w:sz w:val="20"/>
          <w:szCs w:val="20"/>
        </w:rPr>
        <w:tab/>
      </w:r>
      <w:r w:rsidR="0022141F" w:rsidRPr="0022141F">
        <w:rPr>
          <w:rFonts w:ascii="Arial" w:eastAsia="Arial" w:hAnsi="Arial" w:cs="Arial"/>
          <w:bCs/>
          <w:color w:val="4D4D4F"/>
          <w:spacing w:val="2"/>
          <w:sz w:val="20"/>
          <w:szCs w:val="20"/>
        </w:rPr>
        <w:t>The tax relief in respect of gift aid has been shown separately on the face of the statement to illustrate how the tax charge and corresponding tax relief net off. Paragraph 5.5B of FRS 102 requires the presentation of a single taxation line in the income statement. However, the subsidiary may show the additional disclosure on the face of the income statement in accordance with paragraph 5.9 of FRS 102</w:t>
      </w:r>
      <w:r w:rsidRPr="000D503D">
        <w:rPr>
          <w:rFonts w:ascii="Arial" w:eastAsia="Arial" w:hAnsi="Arial" w:cs="Arial"/>
          <w:bCs/>
          <w:color w:val="4D4D4F"/>
          <w:spacing w:val="2"/>
          <w:sz w:val="20"/>
          <w:szCs w:val="20"/>
        </w:rPr>
        <w:t>.</w:t>
      </w:r>
    </w:p>
    <w:p w:rsidR="00211BB8" w:rsidRDefault="00211BB8" w:rsidP="00211BB8">
      <w:pPr>
        <w:spacing w:after="0" w:line="160" w:lineRule="exact"/>
        <w:rPr>
          <w:sz w:val="16"/>
          <w:szCs w:val="16"/>
        </w:rPr>
      </w:pPr>
    </w:p>
    <w:p w:rsidR="00211BB8" w:rsidRPr="000D503D" w:rsidRDefault="00211BB8" w:rsidP="00211BB8">
      <w:pPr>
        <w:tabs>
          <w:tab w:val="left" w:pos="760"/>
        </w:tabs>
        <w:spacing w:after="0" w:line="240" w:lineRule="auto"/>
        <w:ind w:left="761" w:right="80" w:hanging="624"/>
        <w:rPr>
          <w:rFonts w:ascii="Arial" w:eastAsia="Arial" w:hAnsi="Arial" w:cs="Arial"/>
          <w:bCs/>
          <w:color w:val="4D4D4F"/>
          <w:spacing w:val="2"/>
          <w:sz w:val="20"/>
          <w:szCs w:val="20"/>
        </w:rPr>
      </w:pPr>
      <w:r w:rsidRPr="00943091">
        <w:rPr>
          <w:rFonts w:ascii="Arial" w:eastAsia="Arial" w:hAnsi="Arial" w:cs="Arial"/>
          <w:b/>
          <w:spacing w:val="-11"/>
          <w:sz w:val="20"/>
          <w:szCs w:val="20"/>
        </w:rPr>
        <w:t>2</w:t>
      </w:r>
      <w:r w:rsidRPr="009B203B">
        <w:rPr>
          <w:rFonts w:ascii="Arial" w:eastAsia="Arial" w:hAnsi="Arial" w:cs="Arial"/>
          <w:color w:val="4D4D4F"/>
          <w:sz w:val="20"/>
          <w:szCs w:val="20"/>
        </w:rPr>
        <w:tab/>
      </w:r>
      <w:r w:rsidR="0022141F" w:rsidRPr="0022141F">
        <w:rPr>
          <w:rFonts w:ascii="Arial" w:eastAsia="Arial" w:hAnsi="Arial" w:cs="Arial"/>
          <w:bCs/>
          <w:color w:val="4D4D4F"/>
          <w:spacing w:val="2"/>
          <w:sz w:val="20"/>
          <w:szCs w:val="20"/>
        </w:rPr>
        <w:t xml:space="preserve">For the year ended 31 December 2016, the subsidiary reported profit before taxation of £6,000. The subsidiary made an interim gift aid payment of £2,000 during </w:t>
      </w:r>
      <w:r w:rsidR="0022141F" w:rsidRPr="0022141F">
        <w:rPr>
          <w:rFonts w:ascii="Arial" w:eastAsia="Arial" w:hAnsi="Arial" w:cs="Arial"/>
          <w:bCs/>
          <w:color w:val="4D4D4F"/>
          <w:spacing w:val="2"/>
          <w:sz w:val="20"/>
          <w:szCs w:val="20"/>
        </w:rPr>
        <w:lastRenderedPageBreak/>
        <w:t>the year ended 31 December 2016 to its parent charity and a final gift aid payment of £4,000 during the year ended to 31 December 2017</w:t>
      </w:r>
      <w:r w:rsidRPr="000D503D">
        <w:rPr>
          <w:rFonts w:ascii="Arial" w:eastAsia="Arial" w:hAnsi="Arial" w:cs="Arial"/>
          <w:bCs/>
          <w:color w:val="4D4D4F"/>
          <w:spacing w:val="2"/>
          <w:sz w:val="20"/>
          <w:szCs w:val="20"/>
        </w:rPr>
        <w:t>.</w:t>
      </w:r>
    </w:p>
    <w:p w:rsidR="0022141F"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bCs/>
          <w:color w:val="4D4D4F"/>
          <w:spacing w:val="2"/>
          <w:sz w:val="20"/>
          <w:szCs w:val="20"/>
        </w:rPr>
      </w:pPr>
      <w:r w:rsidRPr="009B203B">
        <w:rPr>
          <w:rFonts w:ascii="Arial" w:eastAsia="Arial" w:hAnsi="Arial" w:cs="Arial"/>
          <w:color w:val="4D4D4F"/>
          <w:sz w:val="20"/>
          <w:szCs w:val="20"/>
        </w:rPr>
        <w:tab/>
      </w:r>
      <w:r w:rsidRPr="0022141F">
        <w:rPr>
          <w:rFonts w:ascii="Arial" w:eastAsia="Arial" w:hAnsi="Arial" w:cs="Arial"/>
          <w:bCs/>
          <w:color w:val="4D4D4F"/>
          <w:spacing w:val="2"/>
          <w:sz w:val="20"/>
          <w:szCs w:val="20"/>
        </w:rPr>
        <w:t>The interim gift aid payment of £2,000 was recognised in the year as it was paid. Therefore no change is required in respect of the accounting for this gift aid payment</w:t>
      </w:r>
      <w:r>
        <w:rPr>
          <w:rFonts w:ascii="Arial" w:eastAsia="Arial" w:hAnsi="Arial" w:cs="Arial"/>
          <w:bCs/>
          <w:color w:val="4D4D4F"/>
          <w:spacing w:val="2"/>
          <w:sz w:val="20"/>
          <w:szCs w:val="20"/>
        </w:rPr>
        <w:t>.</w:t>
      </w:r>
    </w:p>
    <w:p w:rsidR="0022141F"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bCs/>
          <w:color w:val="4D4D4F"/>
          <w:spacing w:val="2"/>
          <w:sz w:val="20"/>
          <w:szCs w:val="20"/>
        </w:rPr>
      </w:pPr>
      <w:r w:rsidRPr="009B203B">
        <w:rPr>
          <w:rFonts w:ascii="Arial" w:eastAsia="Arial" w:hAnsi="Arial" w:cs="Arial"/>
          <w:color w:val="4D4D4F"/>
          <w:sz w:val="20"/>
          <w:szCs w:val="20"/>
        </w:rPr>
        <w:tab/>
      </w:r>
      <w:r w:rsidRPr="0022141F">
        <w:rPr>
          <w:rFonts w:ascii="Arial" w:eastAsia="Arial" w:hAnsi="Arial" w:cs="Arial"/>
          <w:bCs/>
          <w:color w:val="4D4D4F"/>
          <w:spacing w:val="2"/>
          <w:sz w:val="20"/>
          <w:szCs w:val="20"/>
        </w:rPr>
        <w:t>The final gift aid payment of £4,000 was accrued at 31 December 2016 as an expense in the income statement. However, at this date there was no legal obligation in place for the company to make this gift aid payment. Therefore, a prior year adjustment of £4,000 is required in the year ended 31 December 2017, to reflect the change of accounting for gift aid previously expensed in the income statement. The final gift aid payment of £4,000 is recognised in equity in the year ended 31 December 2017 (i.e. when it was paid)</w:t>
      </w:r>
      <w:r>
        <w:rPr>
          <w:rFonts w:ascii="Arial" w:eastAsia="Arial" w:hAnsi="Arial" w:cs="Arial"/>
          <w:bCs/>
          <w:color w:val="4D4D4F"/>
          <w:spacing w:val="2"/>
          <w:sz w:val="20"/>
          <w:szCs w:val="20"/>
        </w:rPr>
        <w:t>.</w:t>
      </w:r>
    </w:p>
    <w:p w:rsidR="00211BB8" w:rsidRDefault="00211BB8" w:rsidP="00211BB8">
      <w:pPr>
        <w:rPr>
          <w:rFonts w:ascii="Arial" w:eastAsia="Arial" w:hAnsi="Arial" w:cs="Arial"/>
          <w:b/>
          <w:bCs/>
          <w:color w:val="4D4D4F"/>
          <w:spacing w:val="1"/>
          <w:sz w:val="24"/>
          <w:szCs w:val="24"/>
        </w:rPr>
      </w:pPr>
      <w:r>
        <w:rPr>
          <w:rFonts w:ascii="Arial" w:eastAsia="Arial" w:hAnsi="Arial" w:cs="Arial"/>
          <w:b/>
          <w:bCs/>
          <w:color w:val="4D4D4F"/>
          <w:spacing w:val="1"/>
          <w:sz w:val="24"/>
          <w:szCs w:val="24"/>
        </w:rPr>
        <w:br w:type="page"/>
      </w:r>
    </w:p>
    <w:p w:rsidR="0022141F" w:rsidRDefault="0022141F" w:rsidP="0022141F">
      <w:pPr>
        <w:spacing w:after="0" w:line="150" w:lineRule="exact"/>
        <w:rPr>
          <w:sz w:val="15"/>
          <w:szCs w:val="15"/>
        </w:rPr>
      </w:pPr>
    </w:p>
    <w:p w:rsidR="0022141F" w:rsidRDefault="0022141F" w:rsidP="0022141F">
      <w:pPr>
        <w:spacing w:after="0" w:line="200" w:lineRule="exact"/>
        <w:rPr>
          <w:sz w:val="20"/>
          <w:szCs w:val="20"/>
        </w:rPr>
      </w:pPr>
    </w:p>
    <w:p w:rsidR="0022141F" w:rsidRDefault="0022141F" w:rsidP="0022141F">
      <w:pPr>
        <w:spacing w:after="0" w:line="200" w:lineRule="exact"/>
        <w:rPr>
          <w:sz w:val="20"/>
          <w:szCs w:val="20"/>
        </w:rPr>
      </w:pPr>
    </w:p>
    <w:p w:rsidR="0022141F" w:rsidRPr="009B203B" w:rsidRDefault="0022141F" w:rsidP="0022141F">
      <w:pPr>
        <w:tabs>
          <w:tab w:val="left" w:pos="760"/>
        </w:tabs>
        <w:spacing w:after="0" w:line="240" w:lineRule="auto"/>
        <w:ind w:left="760" w:right="79" w:hanging="624"/>
        <w:rPr>
          <w:rFonts w:ascii="Arial" w:eastAsia="Arial" w:hAnsi="Arial" w:cs="Arial"/>
          <w:sz w:val="20"/>
          <w:szCs w:val="20"/>
        </w:rPr>
      </w:pPr>
      <w:r w:rsidRPr="00943091">
        <w:rPr>
          <w:rFonts w:ascii="Arial" w:eastAsia="Arial" w:hAnsi="Arial" w:cs="Arial"/>
          <w:b/>
          <w:spacing w:val="-11"/>
          <w:sz w:val="20"/>
          <w:szCs w:val="20"/>
        </w:rPr>
        <w:t>3</w:t>
      </w:r>
      <w:r w:rsidRPr="009B203B">
        <w:rPr>
          <w:rFonts w:ascii="Arial" w:eastAsia="Arial" w:hAnsi="Arial" w:cs="Arial"/>
          <w:color w:val="4D4D4F"/>
          <w:sz w:val="20"/>
          <w:szCs w:val="20"/>
        </w:rPr>
        <w:tab/>
      </w:r>
      <w:r w:rsidRPr="0022141F">
        <w:rPr>
          <w:rFonts w:ascii="Arial" w:eastAsia="Arial" w:hAnsi="Arial" w:cs="Arial"/>
          <w:bCs/>
          <w:color w:val="4D4D4F"/>
          <w:spacing w:val="2"/>
          <w:sz w:val="20"/>
          <w:szCs w:val="20"/>
        </w:rPr>
        <w:t>The interim gift aid payment of £5,000 made in the year ended 31 December 2017 is recognised in equity</w:t>
      </w:r>
      <w:r w:rsidRPr="00C17C55">
        <w:rPr>
          <w:rFonts w:ascii="Arial" w:eastAsia="Arial" w:hAnsi="Arial" w:cs="Arial"/>
          <w:bCs/>
          <w:color w:val="4D4D4F"/>
          <w:spacing w:val="2"/>
          <w:sz w:val="20"/>
          <w:szCs w:val="20"/>
        </w:rPr>
        <w:t>.</w:t>
      </w:r>
    </w:p>
    <w:p w:rsidR="0022141F"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bCs/>
          <w:color w:val="4D4D4F"/>
          <w:spacing w:val="2"/>
          <w:sz w:val="20"/>
          <w:szCs w:val="20"/>
        </w:rPr>
      </w:pPr>
      <w:r w:rsidRPr="009B203B">
        <w:rPr>
          <w:rFonts w:ascii="Arial" w:eastAsia="Arial" w:hAnsi="Arial" w:cs="Arial"/>
          <w:color w:val="4D4D4F"/>
          <w:sz w:val="20"/>
          <w:szCs w:val="20"/>
        </w:rPr>
        <w:tab/>
      </w:r>
      <w:r w:rsidRPr="0022141F">
        <w:rPr>
          <w:rFonts w:ascii="Arial" w:eastAsia="Arial" w:hAnsi="Arial" w:cs="Arial"/>
          <w:bCs/>
          <w:color w:val="4D4D4F"/>
          <w:spacing w:val="2"/>
          <w:sz w:val="20"/>
          <w:szCs w:val="20"/>
        </w:rPr>
        <w:t>The interim gift aid payment of £7,500 made in the year ended 31 December 2018 is recognised in equity</w:t>
      </w:r>
      <w:r>
        <w:rPr>
          <w:rFonts w:ascii="Arial" w:eastAsia="Arial" w:hAnsi="Arial" w:cs="Arial"/>
          <w:bCs/>
          <w:color w:val="4D4D4F"/>
          <w:spacing w:val="2"/>
          <w:sz w:val="20"/>
          <w:szCs w:val="20"/>
        </w:rPr>
        <w:t>.</w:t>
      </w:r>
    </w:p>
    <w:p w:rsidR="0022141F" w:rsidRDefault="0022141F" w:rsidP="0022141F">
      <w:pPr>
        <w:spacing w:after="0" w:line="160" w:lineRule="exact"/>
        <w:rPr>
          <w:sz w:val="16"/>
          <w:szCs w:val="16"/>
        </w:rPr>
      </w:pPr>
    </w:p>
    <w:p w:rsidR="0022141F" w:rsidRPr="000D503D" w:rsidRDefault="0022141F" w:rsidP="0022141F">
      <w:pPr>
        <w:tabs>
          <w:tab w:val="left" w:pos="760"/>
        </w:tabs>
        <w:spacing w:after="0" w:line="240" w:lineRule="auto"/>
        <w:ind w:left="761" w:right="80" w:hanging="624"/>
        <w:rPr>
          <w:rFonts w:ascii="Arial" w:eastAsia="Arial" w:hAnsi="Arial" w:cs="Arial"/>
          <w:bCs/>
          <w:color w:val="4D4D4F"/>
          <w:spacing w:val="2"/>
          <w:sz w:val="20"/>
          <w:szCs w:val="20"/>
        </w:rPr>
      </w:pPr>
      <w:r>
        <w:rPr>
          <w:rFonts w:ascii="Arial" w:eastAsia="Arial" w:hAnsi="Arial" w:cs="Arial"/>
          <w:b/>
          <w:spacing w:val="-11"/>
          <w:sz w:val="20"/>
          <w:szCs w:val="20"/>
        </w:rPr>
        <w:t>4</w:t>
      </w:r>
      <w:r w:rsidRPr="009B203B">
        <w:rPr>
          <w:rFonts w:ascii="Arial" w:eastAsia="Arial" w:hAnsi="Arial" w:cs="Arial"/>
          <w:color w:val="4D4D4F"/>
          <w:sz w:val="20"/>
          <w:szCs w:val="20"/>
        </w:rPr>
        <w:tab/>
      </w:r>
      <w:r w:rsidRPr="0022141F">
        <w:rPr>
          <w:rFonts w:ascii="Arial" w:eastAsia="Arial" w:hAnsi="Arial" w:cs="Arial"/>
          <w:bCs/>
          <w:color w:val="4D4D4F"/>
          <w:spacing w:val="2"/>
          <w:sz w:val="20"/>
          <w:szCs w:val="20"/>
        </w:rPr>
        <w:t>A final gift aid payment of £4,000 has been recognised in equity in the year ended 31 December 2017, which relates to the year ended 31 December 2016</w:t>
      </w:r>
      <w:r w:rsidRPr="000D503D">
        <w:rPr>
          <w:rFonts w:ascii="Arial" w:eastAsia="Arial" w:hAnsi="Arial" w:cs="Arial"/>
          <w:bCs/>
          <w:color w:val="4D4D4F"/>
          <w:spacing w:val="2"/>
          <w:sz w:val="20"/>
          <w:szCs w:val="20"/>
        </w:rPr>
        <w:t>.</w:t>
      </w:r>
    </w:p>
    <w:p w:rsidR="0022141F"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bCs/>
          <w:color w:val="4D4D4F"/>
          <w:spacing w:val="2"/>
          <w:sz w:val="20"/>
          <w:szCs w:val="20"/>
        </w:rPr>
      </w:pPr>
      <w:r w:rsidRPr="009B203B">
        <w:rPr>
          <w:rFonts w:ascii="Arial" w:eastAsia="Arial" w:hAnsi="Arial" w:cs="Arial"/>
          <w:color w:val="4D4D4F"/>
          <w:sz w:val="20"/>
          <w:szCs w:val="20"/>
        </w:rPr>
        <w:tab/>
      </w:r>
      <w:r w:rsidRPr="0022141F">
        <w:rPr>
          <w:rFonts w:ascii="Arial" w:eastAsia="Arial" w:hAnsi="Arial" w:cs="Arial"/>
          <w:bCs/>
          <w:color w:val="4D4D4F"/>
          <w:spacing w:val="2"/>
          <w:sz w:val="20"/>
          <w:szCs w:val="20"/>
        </w:rPr>
        <w:t>A final gift aid payment of £4,500 has been recognised in equity in the year ended 31 December 2018, which relates to the year ended 31 December 2017</w:t>
      </w:r>
      <w:r>
        <w:rPr>
          <w:rFonts w:ascii="Arial" w:eastAsia="Arial" w:hAnsi="Arial" w:cs="Arial"/>
          <w:bCs/>
          <w:color w:val="4D4D4F"/>
          <w:spacing w:val="2"/>
          <w:sz w:val="20"/>
          <w:szCs w:val="20"/>
        </w:rPr>
        <w:t>.</w:t>
      </w:r>
    </w:p>
    <w:p w:rsidR="0022141F" w:rsidRDefault="0022141F" w:rsidP="0022141F">
      <w:pPr>
        <w:spacing w:before="6" w:after="0" w:line="150" w:lineRule="exact"/>
        <w:rPr>
          <w:sz w:val="15"/>
          <w:szCs w:val="15"/>
        </w:rPr>
      </w:pPr>
    </w:p>
    <w:p w:rsidR="0022141F" w:rsidRDefault="0022141F" w:rsidP="0022141F">
      <w:pPr>
        <w:spacing w:before="84" w:after="0" w:line="240" w:lineRule="auto"/>
        <w:ind w:left="137" w:right="-20"/>
        <w:rPr>
          <w:rFonts w:ascii="Arial" w:eastAsia="Arial" w:hAnsi="Arial" w:cs="Arial"/>
          <w:sz w:val="24"/>
          <w:szCs w:val="24"/>
        </w:rPr>
      </w:pPr>
      <w:r>
        <w:rPr>
          <w:rFonts w:ascii="Arial" w:eastAsia="Arial" w:hAnsi="Arial" w:cs="Arial"/>
          <w:b/>
          <w:bCs/>
          <w:color w:val="4D4D4F"/>
          <w:spacing w:val="-4"/>
          <w:sz w:val="24"/>
          <w:szCs w:val="24"/>
        </w:rPr>
        <w:t>B</w:t>
      </w:r>
      <w:r w:rsidRPr="009B203B">
        <w:rPr>
          <w:rFonts w:ascii="Arial" w:eastAsia="Arial" w:hAnsi="Arial" w:cs="Arial"/>
          <w:bCs/>
          <w:i/>
          <w:color w:val="4D4D4F"/>
          <w:spacing w:val="-4"/>
          <w:sz w:val="24"/>
          <w:szCs w:val="24"/>
        </w:rPr>
        <w:t xml:space="preserve">: </w:t>
      </w:r>
      <w:r w:rsidRPr="000D503D">
        <w:rPr>
          <w:rFonts w:ascii="Arial" w:eastAsia="Arial" w:hAnsi="Arial" w:cs="Arial"/>
          <w:bCs/>
          <w:i/>
          <w:color w:val="4D4D4F"/>
          <w:spacing w:val="-4"/>
          <w:sz w:val="24"/>
          <w:szCs w:val="24"/>
        </w:rPr>
        <w:t xml:space="preserve">Example of </w:t>
      </w:r>
      <w:r>
        <w:rPr>
          <w:rFonts w:ascii="Arial" w:eastAsia="Arial" w:hAnsi="Arial" w:cs="Arial"/>
          <w:bCs/>
          <w:i/>
          <w:color w:val="4D4D4F"/>
          <w:spacing w:val="-4"/>
          <w:sz w:val="24"/>
          <w:szCs w:val="24"/>
        </w:rPr>
        <w:t xml:space="preserve">an </w:t>
      </w:r>
      <w:r w:rsidRPr="000D503D">
        <w:rPr>
          <w:rFonts w:ascii="Arial" w:eastAsia="Arial" w:hAnsi="Arial" w:cs="Arial"/>
          <w:bCs/>
          <w:i/>
          <w:color w:val="4D4D4F"/>
          <w:spacing w:val="-4"/>
          <w:sz w:val="24"/>
          <w:szCs w:val="24"/>
        </w:rPr>
        <w:t>accounting p</w:t>
      </w:r>
      <w:r>
        <w:rPr>
          <w:rFonts w:ascii="Arial" w:eastAsia="Arial" w:hAnsi="Arial" w:cs="Arial"/>
          <w:bCs/>
          <w:i/>
          <w:color w:val="4D4D4F"/>
          <w:spacing w:val="-4"/>
          <w:sz w:val="24"/>
          <w:szCs w:val="24"/>
        </w:rPr>
        <w:t>olicy for gift aid for Example 4</w:t>
      </w:r>
    </w:p>
    <w:p w:rsidR="0022141F" w:rsidRDefault="0022141F" w:rsidP="0022141F">
      <w:pPr>
        <w:spacing w:after="0" w:line="160" w:lineRule="exact"/>
        <w:rPr>
          <w:sz w:val="16"/>
          <w:szCs w:val="16"/>
        </w:rPr>
      </w:pPr>
    </w:p>
    <w:p w:rsidR="0022141F" w:rsidRPr="000D503D" w:rsidRDefault="0022141F" w:rsidP="0022141F">
      <w:pPr>
        <w:tabs>
          <w:tab w:val="left" w:pos="760"/>
        </w:tabs>
        <w:spacing w:after="0" w:line="284" w:lineRule="auto"/>
        <w:ind w:left="761" w:right="80" w:hanging="624"/>
        <w:rPr>
          <w:rFonts w:ascii="Arial" w:eastAsia="Arial" w:hAnsi="Arial" w:cs="Arial"/>
          <w:sz w:val="20"/>
          <w:szCs w:val="20"/>
        </w:rPr>
      </w:pPr>
      <w:r w:rsidRPr="009B203B">
        <w:rPr>
          <w:rFonts w:ascii="Arial" w:eastAsia="Arial" w:hAnsi="Arial" w:cs="Arial"/>
          <w:color w:val="4D4D4F"/>
          <w:sz w:val="20"/>
          <w:szCs w:val="20"/>
        </w:rPr>
        <w:tab/>
      </w:r>
      <w:r w:rsidRPr="000D503D">
        <w:rPr>
          <w:rFonts w:ascii="Arial" w:eastAsia="Arial" w:hAnsi="Arial" w:cs="Arial"/>
          <w:b/>
          <w:sz w:val="20"/>
          <w:szCs w:val="20"/>
        </w:rPr>
        <w:t>Gift aid payment to parent charity</w:t>
      </w:r>
    </w:p>
    <w:p w:rsidR="0022141F" w:rsidRPr="000D503D"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Pr="0022141F">
        <w:rPr>
          <w:rFonts w:ascii="Arial" w:eastAsia="Arial" w:hAnsi="Arial" w:cs="Arial"/>
          <w:sz w:val="20"/>
          <w:szCs w:val="20"/>
        </w:rPr>
        <w:t>The company pays all its taxable profits for the reporting period to its parent charity under the gift aid scheme. These gift aid payments are recognised as distributions to owners in equity within retained earnings</w:t>
      </w:r>
      <w:r w:rsidRPr="000D503D">
        <w:rPr>
          <w:rFonts w:ascii="Arial" w:eastAsia="Arial" w:hAnsi="Arial" w:cs="Arial"/>
          <w:sz w:val="20"/>
          <w:szCs w:val="20"/>
        </w:rPr>
        <w:t>.</w:t>
      </w:r>
    </w:p>
    <w:p w:rsidR="0022141F" w:rsidRPr="000D503D"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Pr="0022141F">
        <w:rPr>
          <w:rFonts w:ascii="Arial" w:eastAsia="Arial" w:hAnsi="Arial" w:cs="Arial"/>
          <w:sz w:val="20"/>
          <w:szCs w:val="20"/>
        </w:rPr>
        <w:t>The company does not have any legal obligation in place at the reporting date to make the final gift aid payment in respect of the reporting period to the parent charity. Therefore, gift aid payments are only recognised in the reporting period that the payment is made. The final gift aid payment is planned to be made within 9 months of the end of the reporting date</w:t>
      </w:r>
      <w:r w:rsidRPr="000D503D">
        <w:rPr>
          <w:rFonts w:ascii="Arial" w:eastAsia="Arial" w:hAnsi="Arial" w:cs="Arial"/>
          <w:sz w:val="20"/>
          <w:szCs w:val="20"/>
        </w:rPr>
        <w:t>.</w:t>
      </w:r>
    </w:p>
    <w:p w:rsidR="0022141F" w:rsidRPr="000D503D"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Pr="0022141F">
        <w:rPr>
          <w:rFonts w:ascii="Arial" w:eastAsia="Arial" w:hAnsi="Arial" w:cs="Arial"/>
          <w:sz w:val="20"/>
          <w:szCs w:val="20"/>
        </w:rPr>
        <w:t>The company previously recognised gift aid payments in the income statement in the year that the profits arose. The company has changed its accounting policy as a result of The Financial Reporting Council clarifying the accounting treatment for such payments in its triennial review of FRS 102. Therefore the prior year comparative figures have been restated to reflect this change</w:t>
      </w:r>
      <w:r w:rsidRPr="000D503D">
        <w:rPr>
          <w:rFonts w:ascii="Arial" w:eastAsia="Arial" w:hAnsi="Arial" w:cs="Arial"/>
          <w:sz w:val="20"/>
          <w:szCs w:val="20"/>
        </w:rPr>
        <w:t>.</w:t>
      </w:r>
    </w:p>
    <w:p w:rsidR="0022141F" w:rsidRPr="000D503D"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Pr="0022141F">
        <w:rPr>
          <w:rFonts w:ascii="Arial" w:eastAsia="Arial" w:hAnsi="Arial" w:cs="Arial"/>
          <w:sz w:val="20"/>
          <w:szCs w:val="20"/>
        </w:rPr>
        <w:t>There is a prior year adjustment of £4,000 reflecting the change in accounting for the final gift aid payment for the year ended 31 December 2016. This increases the opening retained earnings for the year ended 31 December 2017 by this amount</w:t>
      </w:r>
      <w:r>
        <w:rPr>
          <w:rFonts w:ascii="Arial" w:eastAsia="Arial" w:hAnsi="Arial" w:cs="Arial"/>
          <w:sz w:val="20"/>
          <w:szCs w:val="20"/>
        </w:rPr>
        <w:t>.</w:t>
      </w:r>
    </w:p>
    <w:p w:rsidR="0022141F" w:rsidRPr="000D503D" w:rsidRDefault="0022141F" w:rsidP="0022141F">
      <w:pPr>
        <w:spacing w:before="5" w:after="0" w:line="110" w:lineRule="exact"/>
        <w:rPr>
          <w:sz w:val="11"/>
          <w:szCs w:val="11"/>
        </w:rPr>
      </w:pPr>
    </w:p>
    <w:p w:rsidR="0022141F" w:rsidRPr="000D503D" w:rsidRDefault="0022141F" w:rsidP="0022141F">
      <w:pPr>
        <w:tabs>
          <w:tab w:val="left" w:pos="760"/>
        </w:tabs>
        <w:spacing w:after="0" w:line="240" w:lineRule="auto"/>
        <w:ind w:left="761" w:right="80" w:hanging="624"/>
        <w:rPr>
          <w:rFonts w:ascii="Arial" w:eastAsia="Arial" w:hAnsi="Arial" w:cs="Arial"/>
          <w:sz w:val="20"/>
          <w:szCs w:val="20"/>
        </w:rPr>
      </w:pPr>
      <w:r w:rsidRPr="000D503D">
        <w:rPr>
          <w:rFonts w:ascii="Arial" w:eastAsia="Arial" w:hAnsi="Arial" w:cs="Arial"/>
          <w:sz w:val="20"/>
          <w:szCs w:val="20"/>
        </w:rPr>
        <w:tab/>
      </w:r>
      <w:r w:rsidRPr="000D503D">
        <w:rPr>
          <w:rFonts w:ascii="Arial" w:eastAsia="Arial" w:hAnsi="Arial" w:cs="Arial"/>
          <w:sz w:val="20"/>
          <w:szCs w:val="20"/>
        </w:rPr>
        <w:tab/>
      </w:r>
      <w:r w:rsidRPr="0022141F">
        <w:rPr>
          <w:rFonts w:ascii="Arial" w:eastAsia="Arial" w:hAnsi="Arial" w:cs="Arial"/>
          <w:sz w:val="20"/>
          <w:szCs w:val="20"/>
        </w:rPr>
        <w:t>The change in accounting policy for gift aid payments results in the company recognising a taxation charge on all of its profits for the year. However, the application of the exception under paragraph 29.14A of FRS 102 effectively provides relief in respect of the accounting for the tax charge. This results in an overall nil charge for tax in the income statement. This exception is only applicable as it is probable that the final gift aid payment will be made by the company to the parent charity within 9 months of the reporting date</w:t>
      </w:r>
      <w:r w:rsidRPr="000D503D">
        <w:rPr>
          <w:rFonts w:ascii="Arial" w:eastAsia="Arial" w:hAnsi="Arial" w:cs="Arial"/>
          <w:sz w:val="20"/>
          <w:szCs w:val="20"/>
        </w:rPr>
        <w:t>.</w:t>
      </w:r>
    </w:p>
    <w:p w:rsidR="0022141F" w:rsidRPr="000D503D" w:rsidRDefault="0022141F" w:rsidP="0022141F">
      <w:pPr>
        <w:tabs>
          <w:tab w:val="left" w:pos="760"/>
        </w:tabs>
        <w:spacing w:after="0" w:line="240" w:lineRule="auto"/>
        <w:ind w:left="761" w:right="80" w:hanging="624"/>
        <w:rPr>
          <w:rFonts w:ascii="Arial" w:eastAsia="Arial" w:hAnsi="Arial" w:cs="Arial"/>
          <w:sz w:val="20"/>
          <w:szCs w:val="20"/>
        </w:rPr>
      </w:pPr>
    </w:p>
    <w:p w:rsidR="00C54509" w:rsidRDefault="00C54509" w:rsidP="00C54509">
      <w:pPr>
        <w:spacing w:before="1" w:after="0" w:line="240" w:lineRule="auto"/>
        <w:ind w:left="761" w:right="-20"/>
        <w:rPr>
          <w:rFonts w:ascii="Arial" w:eastAsia="Arial" w:hAnsi="Arial" w:cs="Arial"/>
        </w:rPr>
      </w:pPr>
    </w:p>
    <w:sectPr w:rsidR="00C54509" w:rsidSect="00C54509">
      <w:headerReference w:type="even" r:id="rId16"/>
      <w:headerReference w:type="default" r:id="rId17"/>
      <w:headerReference w:type="first" r:id="rId18"/>
      <w:pgSz w:w="11920" w:h="16840"/>
      <w:pgMar w:top="780" w:right="1320" w:bottom="880" w:left="1280" w:header="547" w:footer="69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179134" w16cid:durableId="1F13F528"/>
  <w16cid:commentId w16cid:paraId="3A826AF8" w16cid:durableId="1F13FDE9"/>
  <w16cid:commentId w16cid:paraId="16067008" w16cid:durableId="1F13FA40"/>
  <w16cid:commentId w16cid:paraId="4D2819CD" w16cid:durableId="1F13FA5C"/>
  <w16cid:commentId w16cid:paraId="56A82E34" w16cid:durableId="1F13FBA8"/>
  <w16cid:commentId w16cid:paraId="03B06FC4" w16cid:durableId="1F13FB9C"/>
  <w16cid:commentId w16cid:paraId="49A54E3E" w16cid:durableId="1F13FC9F"/>
  <w16cid:commentId w16cid:paraId="05351D10" w16cid:durableId="1F13FD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00F" w:rsidRDefault="00F7600F">
      <w:pPr>
        <w:spacing w:after="0" w:line="240" w:lineRule="auto"/>
      </w:pPr>
      <w:r>
        <w:separator/>
      </w:r>
    </w:p>
  </w:endnote>
  <w:endnote w:type="continuationSeparator" w:id="0">
    <w:p w:rsidR="00F7600F" w:rsidRDefault="00F76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F" w:rsidRDefault="003B1B0F" w:rsidP="00DB394D">
    <w:pPr>
      <w:tabs>
        <w:tab w:val="left" w:pos="2115"/>
      </w:tabs>
      <w:spacing w:after="0" w:line="200" w:lineRule="exact"/>
      <w:rPr>
        <w:sz w:val="20"/>
        <w:szCs w:val="20"/>
      </w:rPr>
    </w:pPr>
    <w:r>
      <w:rPr>
        <w:noProof/>
        <w:lang w:val="en-GB" w:eastAsia="en-GB"/>
      </w:rPr>
      <mc:AlternateContent>
        <mc:Choice Requires="wps">
          <w:drawing>
            <wp:anchor distT="0" distB="0" distL="114300" distR="114300" simplePos="0" relativeHeight="251689472" behindDoc="1" locked="0" layoutInCell="1" allowOverlap="1" wp14:anchorId="1EDCA33E" wp14:editId="116F4BC8">
              <wp:simplePos x="0" y="0"/>
              <wp:positionH relativeFrom="page">
                <wp:posOffset>874642</wp:posOffset>
              </wp:positionH>
              <wp:positionV relativeFrom="page">
                <wp:posOffset>10114059</wp:posOffset>
              </wp:positionV>
              <wp:extent cx="2552369" cy="127000"/>
              <wp:effectExtent l="0" t="0" r="635"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369"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B0F" w:rsidRDefault="003B1B0F" w:rsidP="00DB394D">
                          <w:pPr>
                            <w:spacing w:after="0" w:line="184" w:lineRule="exact"/>
                            <w:ind w:left="20" w:right="-44"/>
                            <w:rPr>
                              <w:rFonts w:ascii="Arial" w:eastAsia="Arial" w:hAnsi="Arial" w:cs="Arial"/>
                              <w:sz w:val="16"/>
                              <w:szCs w:val="16"/>
                            </w:rPr>
                          </w:pPr>
                          <w:r>
                            <w:rPr>
                              <w:rFonts w:ascii="Arial" w:eastAsia="Arial" w:hAnsi="Arial" w:cs="Arial"/>
                              <w:color w:val="696A6C"/>
                              <w:spacing w:val="2"/>
                              <w:sz w:val="16"/>
                              <w:szCs w:val="16"/>
                            </w:rPr>
                            <w:t>Information Sheet</w:t>
                          </w:r>
                          <w:r>
                            <w:rPr>
                              <w:rFonts w:ascii="Arial" w:eastAsia="Arial" w:hAnsi="Arial" w:cs="Arial"/>
                              <w:color w:val="696A6C"/>
                              <w:spacing w:val="-2"/>
                              <w:sz w:val="16"/>
                              <w:szCs w:val="16"/>
                            </w:rPr>
                            <w:t xml:space="preserve"> 2</w:t>
                          </w:r>
                          <w:r>
                            <w:rPr>
                              <w:rFonts w:ascii="Arial" w:eastAsia="Arial" w:hAnsi="Arial" w:cs="Arial"/>
                              <w:color w:val="696A6C"/>
                              <w:sz w:val="16"/>
                              <w:szCs w:val="16"/>
                            </w:rPr>
                            <w:t>:</w:t>
                          </w:r>
                          <w:r>
                            <w:rPr>
                              <w:rFonts w:ascii="Arial" w:eastAsia="Arial" w:hAnsi="Arial" w:cs="Arial"/>
                              <w:color w:val="696A6C"/>
                              <w:spacing w:val="44"/>
                              <w:sz w:val="16"/>
                              <w:szCs w:val="16"/>
                            </w:rPr>
                            <w:t xml:space="preserve"> </w:t>
                          </w:r>
                          <w:r>
                            <w:rPr>
                              <w:rFonts w:ascii="Arial" w:eastAsia="Arial" w:hAnsi="Arial" w:cs="Arial"/>
                              <w:color w:val="696A6C"/>
                              <w:spacing w:val="-1"/>
                              <w:sz w:val="16"/>
                              <w:szCs w:val="16"/>
                            </w:rPr>
                            <w:t xml:space="preserve">January </w:t>
                          </w:r>
                          <w:r>
                            <w:rPr>
                              <w:rFonts w:ascii="Arial" w:eastAsia="Arial" w:hAnsi="Arial" w:cs="Arial"/>
                              <w:color w:val="696A6C"/>
                              <w:spacing w:val="2"/>
                              <w:sz w:val="16"/>
                              <w:szCs w:val="16"/>
                            </w:rPr>
                            <w:t>2</w:t>
                          </w:r>
                          <w:r>
                            <w:rPr>
                              <w:rFonts w:ascii="Arial" w:eastAsia="Arial" w:hAnsi="Arial" w:cs="Arial"/>
                              <w:color w:val="696A6C"/>
                              <w:spacing w:val="-2"/>
                              <w:sz w:val="16"/>
                              <w:szCs w:val="16"/>
                            </w:rPr>
                            <w:t>0</w:t>
                          </w:r>
                          <w:r>
                            <w:rPr>
                              <w:rFonts w:ascii="Arial" w:eastAsia="Arial" w:hAnsi="Arial" w:cs="Arial"/>
                              <w:color w:val="696A6C"/>
                              <w:spacing w:val="-3"/>
                              <w:sz w:val="16"/>
                              <w:szCs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CA33E" id="_x0000_t202" coordsize="21600,21600" o:spt="202" path="m,l,21600r21600,l21600,xe">
              <v:stroke joinstyle="miter"/>
              <v:path gradientshapeok="t" o:connecttype="rect"/>
            </v:shapetype>
            <v:shape id="Text Box 38" o:spid="_x0000_s1027" type="#_x0000_t202" style="position:absolute;margin-left:68.85pt;margin-top:796.4pt;width:200.95pt;height:10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atAIAALI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" filled="f" stroked="f">
              <v:textbox inset="0,0,0,0">
                <w:txbxContent>
                  <w:p w:rsidR="003B1B0F" w:rsidRDefault="003B1B0F" w:rsidP="00DB394D">
                    <w:pPr>
                      <w:spacing w:after="0" w:line="184" w:lineRule="exact"/>
                      <w:ind w:left="20" w:right="-44"/>
                      <w:rPr>
                        <w:rFonts w:ascii="Arial" w:eastAsia="Arial" w:hAnsi="Arial" w:cs="Arial"/>
                        <w:sz w:val="16"/>
                        <w:szCs w:val="16"/>
                      </w:rPr>
                    </w:pPr>
                    <w:r>
                      <w:rPr>
                        <w:rFonts w:ascii="Arial" w:eastAsia="Arial" w:hAnsi="Arial" w:cs="Arial"/>
                        <w:color w:val="696A6C"/>
                        <w:spacing w:val="2"/>
                        <w:sz w:val="16"/>
                        <w:szCs w:val="16"/>
                      </w:rPr>
                      <w:t>Information Sheet</w:t>
                    </w:r>
                    <w:r>
                      <w:rPr>
                        <w:rFonts w:ascii="Arial" w:eastAsia="Arial" w:hAnsi="Arial" w:cs="Arial"/>
                        <w:color w:val="696A6C"/>
                        <w:spacing w:val="-2"/>
                        <w:sz w:val="16"/>
                        <w:szCs w:val="16"/>
                      </w:rPr>
                      <w:t xml:space="preserve"> 2</w:t>
                    </w:r>
                    <w:r>
                      <w:rPr>
                        <w:rFonts w:ascii="Arial" w:eastAsia="Arial" w:hAnsi="Arial" w:cs="Arial"/>
                        <w:color w:val="696A6C"/>
                        <w:sz w:val="16"/>
                        <w:szCs w:val="16"/>
                      </w:rPr>
                      <w:t>:</w:t>
                    </w:r>
                    <w:r>
                      <w:rPr>
                        <w:rFonts w:ascii="Arial" w:eastAsia="Arial" w:hAnsi="Arial" w:cs="Arial"/>
                        <w:color w:val="696A6C"/>
                        <w:spacing w:val="44"/>
                        <w:sz w:val="16"/>
                        <w:szCs w:val="16"/>
                      </w:rPr>
                      <w:t xml:space="preserve"> </w:t>
                    </w:r>
                    <w:r>
                      <w:rPr>
                        <w:rFonts w:ascii="Arial" w:eastAsia="Arial" w:hAnsi="Arial" w:cs="Arial"/>
                        <w:color w:val="696A6C"/>
                        <w:spacing w:val="-1"/>
                        <w:sz w:val="16"/>
                        <w:szCs w:val="16"/>
                      </w:rPr>
                      <w:t xml:space="preserve">January </w:t>
                    </w:r>
                    <w:r>
                      <w:rPr>
                        <w:rFonts w:ascii="Arial" w:eastAsia="Arial" w:hAnsi="Arial" w:cs="Arial"/>
                        <w:color w:val="696A6C"/>
                        <w:spacing w:val="2"/>
                        <w:sz w:val="16"/>
                        <w:szCs w:val="16"/>
                      </w:rPr>
                      <w:t>2</w:t>
                    </w:r>
                    <w:r>
                      <w:rPr>
                        <w:rFonts w:ascii="Arial" w:eastAsia="Arial" w:hAnsi="Arial" w:cs="Arial"/>
                        <w:color w:val="696A6C"/>
                        <w:spacing w:val="-2"/>
                        <w:sz w:val="16"/>
                        <w:szCs w:val="16"/>
                      </w:rPr>
                      <w:t>0</w:t>
                    </w:r>
                    <w:r>
                      <w:rPr>
                        <w:rFonts w:ascii="Arial" w:eastAsia="Arial" w:hAnsi="Arial" w:cs="Arial"/>
                        <w:color w:val="696A6C"/>
                        <w:spacing w:val="-3"/>
                        <w:sz w:val="16"/>
                        <w:szCs w:val="16"/>
                      </w:rPr>
                      <w:t>19</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728" behindDoc="1" locked="0" layoutInCell="1" allowOverlap="1" wp14:anchorId="75BAEB5B" wp14:editId="1EE3E8A3">
              <wp:simplePos x="0" y="0"/>
              <wp:positionH relativeFrom="page">
                <wp:posOffset>6060440</wp:posOffset>
              </wp:positionH>
              <wp:positionV relativeFrom="page">
                <wp:posOffset>10111740</wp:posOffset>
              </wp:positionV>
              <wp:extent cx="415925" cy="116840"/>
              <wp:effectExtent l="0" t="0" r="3175" b="1651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B0F" w:rsidRDefault="003B1B0F">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E37C35">
                            <w:rPr>
                              <w:rFonts w:ascii="Arial" w:eastAsia="Arial" w:hAnsi="Arial" w:cs="Arial"/>
                              <w:noProof/>
                              <w:color w:val="696A6C"/>
                              <w:sz w:val="16"/>
                              <w:szCs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EB5B" id="Text Box 3" o:spid="_x0000_s1028" type="#_x0000_t202" style="position:absolute;margin-left:477.2pt;margin-top:796.2pt;width:32.75pt;height: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ACswIAALA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" filled="f" stroked="f">
              <v:textbox inset="0,0,0,0">
                <w:txbxContent>
                  <w:p w:rsidR="003B1B0F" w:rsidRDefault="003B1B0F">
                    <w:pPr>
                      <w:spacing w:after="0" w:line="184" w:lineRule="exact"/>
                      <w:ind w:left="20" w:right="-20"/>
                      <w:rPr>
                        <w:rFonts w:ascii="Arial" w:eastAsia="Arial" w:hAnsi="Arial" w:cs="Arial"/>
                        <w:sz w:val="16"/>
                        <w:szCs w:val="16"/>
                      </w:rPr>
                    </w:pPr>
                    <w:r>
                      <w:rPr>
                        <w:rFonts w:ascii="Arial" w:eastAsia="Arial" w:hAnsi="Arial" w:cs="Arial"/>
                        <w:color w:val="696A6C"/>
                        <w:sz w:val="16"/>
                        <w:szCs w:val="16"/>
                      </w:rPr>
                      <w:t>P</w:t>
                    </w:r>
                    <w:r>
                      <w:rPr>
                        <w:rFonts w:ascii="Arial" w:eastAsia="Arial" w:hAnsi="Arial" w:cs="Arial"/>
                        <w:color w:val="696A6C"/>
                        <w:spacing w:val="2"/>
                        <w:sz w:val="16"/>
                        <w:szCs w:val="16"/>
                      </w:rPr>
                      <w:t>ag</w:t>
                    </w:r>
                    <w:r>
                      <w:rPr>
                        <w:rFonts w:ascii="Arial" w:eastAsia="Arial" w:hAnsi="Arial" w:cs="Arial"/>
                        <w:color w:val="696A6C"/>
                        <w:sz w:val="16"/>
                        <w:szCs w:val="16"/>
                      </w:rPr>
                      <w:t xml:space="preserve">e </w:t>
                    </w:r>
                    <w:r>
                      <w:fldChar w:fldCharType="begin"/>
                    </w:r>
                    <w:r>
                      <w:rPr>
                        <w:rFonts w:ascii="Arial" w:eastAsia="Arial" w:hAnsi="Arial" w:cs="Arial"/>
                        <w:color w:val="696A6C"/>
                        <w:sz w:val="16"/>
                        <w:szCs w:val="16"/>
                      </w:rPr>
                      <w:instrText xml:space="preserve"> PAGE </w:instrText>
                    </w:r>
                    <w:r>
                      <w:fldChar w:fldCharType="separate"/>
                    </w:r>
                    <w:r w:rsidR="00E37C35">
                      <w:rPr>
                        <w:rFonts w:ascii="Arial" w:eastAsia="Arial" w:hAnsi="Arial" w:cs="Arial"/>
                        <w:noProof/>
                        <w:color w:val="696A6C"/>
                        <w:sz w:val="16"/>
                        <w:szCs w:val="16"/>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00F" w:rsidRDefault="00F7600F">
      <w:pPr>
        <w:spacing w:after="0" w:line="240" w:lineRule="auto"/>
      </w:pPr>
      <w:r>
        <w:separator/>
      </w:r>
    </w:p>
  </w:footnote>
  <w:footnote w:type="continuationSeparator" w:id="0">
    <w:p w:rsidR="00F7600F" w:rsidRDefault="00F7600F">
      <w:pPr>
        <w:spacing w:after="0" w:line="240" w:lineRule="auto"/>
      </w:pPr>
      <w:r>
        <w:continuationSeparator/>
      </w:r>
    </w:p>
  </w:footnote>
  <w:footnote w:id="1">
    <w:p w:rsidR="003B1B0F" w:rsidRPr="001428A5" w:rsidRDefault="003B1B0F" w:rsidP="008F7E72">
      <w:pPr>
        <w:pStyle w:val="FootnoteText"/>
        <w:ind w:right="79"/>
        <w:rPr>
          <w:rFonts w:ascii="Arial" w:eastAsia="Arial" w:hAnsi="Arial" w:cs="Arial"/>
          <w:color w:val="4D4D4F"/>
          <w:szCs w:val="22"/>
        </w:rPr>
      </w:pPr>
      <w:r w:rsidRPr="005E6115">
        <w:rPr>
          <w:rStyle w:val="FootnoteReference"/>
          <w:rFonts w:ascii="Arial" w:hAnsi="Arial" w:cs="Arial"/>
          <w:color w:val="595959" w:themeColor="text1" w:themeTint="A6"/>
        </w:rPr>
        <w:footnoteRef/>
      </w:r>
      <w:r w:rsidRPr="005E6115">
        <w:rPr>
          <w:rFonts w:ascii="Arial" w:hAnsi="Arial" w:cs="Arial"/>
          <w:color w:val="595959" w:themeColor="text1" w:themeTint="A6"/>
        </w:rPr>
        <w:t xml:space="preserve"> </w:t>
      </w:r>
      <w:r w:rsidRPr="00D6272C">
        <w:rPr>
          <w:rFonts w:ascii="Arial" w:hAnsi="Arial" w:cs="Arial"/>
          <w:color w:val="595959" w:themeColor="text1" w:themeTint="A6"/>
        </w:rPr>
        <w:t xml:space="preserve">Confirmed through legal advice received by the ICAEW (see ICAEW Technical Release </w:t>
      </w:r>
      <w:r>
        <w:rPr>
          <w:rFonts w:ascii="Arial" w:hAnsi="Arial" w:cs="Arial"/>
          <w:color w:val="595959" w:themeColor="text1" w:themeTint="A6"/>
        </w:rPr>
        <w:t xml:space="preserve">TECH </w:t>
      </w:r>
      <w:r w:rsidRPr="00D6272C">
        <w:rPr>
          <w:rFonts w:ascii="Arial" w:hAnsi="Arial" w:cs="Arial"/>
          <w:color w:val="595959" w:themeColor="text1" w:themeTint="A6"/>
        </w:rPr>
        <w:t xml:space="preserve">16/14BL REVISED </w:t>
      </w:r>
      <w:r w:rsidRPr="00D6272C">
        <w:rPr>
          <w:rFonts w:ascii="Arial" w:hAnsi="Arial" w:cs="Arial"/>
          <w:i/>
          <w:color w:val="595959" w:themeColor="text1" w:themeTint="A6"/>
        </w:rPr>
        <w:t>Guidance on donations by a company to its parent charity</w:t>
      </w:r>
      <w:r w:rsidRPr="00D6272C">
        <w:rPr>
          <w:rFonts w:ascii="Arial" w:hAnsi="Arial" w:cs="Arial"/>
          <w:color w:val="595959" w:themeColor="text1" w:themeTint="A6"/>
        </w:rPr>
        <w:t>, paragraph 2)</w:t>
      </w:r>
    </w:p>
    <w:p w:rsidR="003B1B0F" w:rsidRPr="001428A5" w:rsidRDefault="003B1B0F" w:rsidP="00F909B4">
      <w:pPr>
        <w:pStyle w:val="FootnoteText"/>
        <w:rPr>
          <w:sz w:val="11"/>
          <w:szCs w:val="11"/>
          <w:lang w:val="en-GB"/>
        </w:rPr>
      </w:pPr>
    </w:p>
  </w:footnote>
  <w:footnote w:id="2">
    <w:p w:rsidR="003B1B0F" w:rsidRPr="001428A5" w:rsidRDefault="003B1B0F" w:rsidP="008F7E72">
      <w:pPr>
        <w:pStyle w:val="FootnoteText"/>
        <w:ind w:right="79"/>
        <w:rPr>
          <w:rFonts w:ascii="Arial" w:eastAsia="Arial" w:hAnsi="Arial" w:cs="Arial"/>
          <w:color w:val="4D4D4F"/>
          <w:szCs w:val="22"/>
        </w:rPr>
      </w:pPr>
      <w:r w:rsidRPr="005E6115">
        <w:rPr>
          <w:rStyle w:val="FootnoteReference"/>
          <w:rFonts w:ascii="Arial" w:hAnsi="Arial" w:cs="Arial"/>
          <w:color w:val="595959" w:themeColor="text1" w:themeTint="A6"/>
        </w:rPr>
        <w:footnoteRef/>
      </w:r>
      <w:r w:rsidRPr="005E6115">
        <w:rPr>
          <w:rFonts w:ascii="Arial" w:hAnsi="Arial" w:cs="Arial"/>
          <w:color w:val="595959" w:themeColor="text1" w:themeTint="A6"/>
        </w:rPr>
        <w:t xml:space="preserve"> </w:t>
      </w:r>
      <w:r w:rsidRPr="00740AD5">
        <w:rPr>
          <w:rFonts w:ascii="Arial" w:hAnsi="Arial" w:cs="Arial"/>
          <w:color w:val="595959" w:themeColor="text1" w:themeTint="A6"/>
        </w:rPr>
        <w:t xml:space="preserve">See ICAEW Technical release </w:t>
      </w:r>
      <w:r>
        <w:rPr>
          <w:rFonts w:ascii="Arial" w:hAnsi="Arial" w:cs="Arial"/>
          <w:color w:val="595959" w:themeColor="text1" w:themeTint="A6"/>
        </w:rPr>
        <w:t xml:space="preserve">TECH </w:t>
      </w:r>
      <w:r w:rsidRPr="00740AD5">
        <w:rPr>
          <w:rFonts w:ascii="Arial" w:hAnsi="Arial" w:cs="Arial"/>
          <w:color w:val="595959" w:themeColor="text1" w:themeTint="A6"/>
        </w:rPr>
        <w:t xml:space="preserve">16/14BL </w:t>
      </w:r>
      <w:r w:rsidRPr="00D6272C">
        <w:rPr>
          <w:rFonts w:ascii="Arial" w:hAnsi="Arial" w:cs="Arial"/>
          <w:color w:val="595959" w:themeColor="text1" w:themeTint="A6"/>
        </w:rPr>
        <w:t xml:space="preserve">REVISED </w:t>
      </w:r>
      <w:r w:rsidRPr="00D6272C">
        <w:rPr>
          <w:rFonts w:ascii="Arial" w:hAnsi="Arial" w:cs="Arial"/>
          <w:i/>
          <w:color w:val="595959" w:themeColor="text1" w:themeTint="A6"/>
        </w:rPr>
        <w:t>Guidance on donations by a company to its parent charity</w:t>
      </w:r>
    </w:p>
    <w:p w:rsidR="003B1B0F" w:rsidRPr="001428A5" w:rsidRDefault="003B1B0F" w:rsidP="00740AD5">
      <w:pPr>
        <w:pStyle w:val="FootnoteText"/>
        <w:rPr>
          <w:sz w:val="11"/>
          <w:szCs w:val="11"/>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F" w:rsidRDefault="003B1B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F" w:rsidRDefault="003B1B0F">
    <w:pPr>
      <w:spacing w:after="0"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14:anchorId="0DCB719E" wp14:editId="365D03F9">
              <wp:simplePos x="0" y="0"/>
              <wp:positionH relativeFrom="page">
                <wp:align>center</wp:align>
              </wp:positionH>
              <wp:positionV relativeFrom="page">
                <wp:posOffset>327660</wp:posOffset>
              </wp:positionV>
              <wp:extent cx="3657600" cy="177800"/>
              <wp:effectExtent l="0" t="0" r="0" b="1270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1B0F" w:rsidRDefault="003B1B0F" w:rsidP="007B707D">
                          <w:r w:rsidRPr="007B707D">
                            <w:rPr>
                              <w:rFonts w:ascii="Arial" w:eastAsia="Arial" w:hAnsi="Arial" w:cs="Arial"/>
                              <w:i/>
                              <w:color w:val="98C43D"/>
                              <w:sz w:val="24"/>
                              <w:szCs w:val="24"/>
                            </w:rPr>
                            <w:t>Information Sheet 2: A</w:t>
                          </w:r>
                          <w:r>
                            <w:rPr>
                              <w:rFonts w:ascii="Arial" w:eastAsia="Arial" w:hAnsi="Arial" w:cs="Arial"/>
                              <w:i/>
                              <w:color w:val="98C43D"/>
                              <w:sz w:val="24"/>
                              <w:szCs w:val="24"/>
                            </w:rPr>
                            <w:t>ccounting for gift aid payments</w:t>
                          </w:r>
                        </w:p>
                        <w:p w:rsidR="003B1B0F" w:rsidRDefault="003B1B0F">
                          <w:pPr>
                            <w:spacing w:after="0" w:line="265" w:lineRule="exact"/>
                            <w:ind w:left="20" w:right="-56"/>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B719E" id="_x0000_t202" coordsize="21600,21600" o:spt="202" path="m,l,21600r21600,l21600,xe">
              <v:stroke joinstyle="miter"/>
              <v:path gradientshapeok="t" o:connecttype="rect"/>
            </v:shapetype>
            <v:shape id="Text Box 5" o:spid="_x0000_s1026" type="#_x0000_t202" style="position:absolute;margin-left:0;margin-top:25.8pt;width:4in;height:14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AzrQIAAKo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" filled="f" stroked="f">
              <v:textbox inset="0,0,0,0">
                <w:txbxContent>
                  <w:p w:rsidR="003B1B0F" w:rsidRDefault="003B1B0F" w:rsidP="007B707D">
                    <w:r w:rsidRPr="007B707D">
                      <w:rPr>
                        <w:rFonts w:ascii="Arial" w:eastAsia="Arial" w:hAnsi="Arial" w:cs="Arial"/>
                        <w:i/>
                        <w:color w:val="98C43D"/>
                        <w:sz w:val="24"/>
                        <w:szCs w:val="24"/>
                      </w:rPr>
                      <w:t>Information Sheet 2: A</w:t>
                    </w:r>
                    <w:r>
                      <w:rPr>
                        <w:rFonts w:ascii="Arial" w:eastAsia="Arial" w:hAnsi="Arial" w:cs="Arial"/>
                        <w:i/>
                        <w:color w:val="98C43D"/>
                        <w:sz w:val="24"/>
                        <w:szCs w:val="24"/>
                      </w:rPr>
                      <w:t>ccounting for gift aid payments</w:t>
                    </w:r>
                  </w:p>
                  <w:p w:rsidR="003B1B0F" w:rsidRDefault="003B1B0F">
                    <w:pPr>
                      <w:spacing w:after="0" w:line="265" w:lineRule="exact"/>
                      <w:ind w:left="20" w:right="-56"/>
                      <w:rPr>
                        <w:rFonts w:ascii="Arial" w:eastAsia="Arial" w:hAnsi="Arial" w:cs="Arial"/>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F" w:rsidRDefault="003B1B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F" w:rsidRDefault="003B1B0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F" w:rsidRDefault="003B1B0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F" w:rsidRDefault="003B1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0497"/>
    <w:multiLevelType w:val="hybridMultilevel"/>
    <w:tmpl w:val="5FAE1EEE"/>
    <w:lvl w:ilvl="0" w:tplc="FAFC5E0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5D2B"/>
    <w:multiLevelType w:val="hybridMultilevel"/>
    <w:tmpl w:val="B18E1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81CE4"/>
    <w:multiLevelType w:val="hybridMultilevel"/>
    <w:tmpl w:val="C414E7CE"/>
    <w:lvl w:ilvl="0" w:tplc="9D9CF51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C7A00"/>
    <w:multiLevelType w:val="hybridMultilevel"/>
    <w:tmpl w:val="6AE07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12E03"/>
    <w:multiLevelType w:val="hybridMultilevel"/>
    <w:tmpl w:val="E9D08462"/>
    <w:lvl w:ilvl="0" w:tplc="B3F43B08">
      <w:start w:val="1"/>
      <w:numFmt w:val="lowerLetter"/>
      <w:lvlText w:val="%1)"/>
      <w:lvlJc w:val="left"/>
      <w:pPr>
        <w:ind w:left="717" w:hanging="60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5" w15:restartNumberingAfterBreak="0">
    <w:nsid w:val="4355669E"/>
    <w:multiLevelType w:val="hybridMultilevel"/>
    <w:tmpl w:val="5FAE1EEE"/>
    <w:lvl w:ilvl="0" w:tplc="FAFC5E0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3D2F79"/>
    <w:multiLevelType w:val="hybridMultilevel"/>
    <w:tmpl w:val="FB48AB86"/>
    <w:lvl w:ilvl="0" w:tplc="C74C2DD6">
      <w:numFmt w:val="bullet"/>
      <w:lvlText w:val="-"/>
      <w:lvlJc w:val="left"/>
      <w:pPr>
        <w:ind w:left="720" w:hanging="360"/>
      </w:pPr>
      <w:rPr>
        <w:rFonts w:ascii="Times New Roman" w:eastAsia="Times New Roman" w:hAnsi="Times New Roman" w:cs="Times New Roman" w:hint="default"/>
        <w:b w:val="0"/>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16CB8"/>
    <w:multiLevelType w:val="hybridMultilevel"/>
    <w:tmpl w:val="5DEEF1C8"/>
    <w:lvl w:ilvl="0" w:tplc="2B3ADCD2">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8F5F34"/>
    <w:multiLevelType w:val="hybridMultilevel"/>
    <w:tmpl w:val="4D225F16"/>
    <w:lvl w:ilvl="0" w:tplc="9D9CF51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2694D"/>
    <w:multiLevelType w:val="hybridMultilevel"/>
    <w:tmpl w:val="E4763890"/>
    <w:lvl w:ilvl="0" w:tplc="474CC0F6">
      <w:start w:val="4"/>
      <w:numFmt w:val="bullet"/>
      <w:lvlText w:val="-"/>
      <w:lvlJc w:val="left"/>
      <w:pPr>
        <w:ind w:left="856" w:hanging="360"/>
      </w:pPr>
      <w:rPr>
        <w:rFonts w:ascii="Calibri" w:eastAsiaTheme="minorHAnsi" w:hAnsi="Calibri" w:cstheme="minorBidi" w:hint="default"/>
        <w:color w:val="808080" w:themeColor="background1" w:themeShade="80"/>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10" w15:restartNumberingAfterBreak="0">
    <w:nsid w:val="6F416685"/>
    <w:multiLevelType w:val="hybridMultilevel"/>
    <w:tmpl w:val="EBACCE42"/>
    <w:lvl w:ilvl="0" w:tplc="75FA762A">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02256"/>
    <w:multiLevelType w:val="hybridMultilevel"/>
    <w:tmpl w:val="3FE45F4A"/>
    <w:lvl w:ilvl="0" w:tplc="F850AC96">
      <w:numFmt w:val="bullet"/>
      <w:lvlText w:val="-"/>
      <w:lvlJc w:val="left"/>
      <w:pPr>
        <w:ind w:left="720" w:hanging="360"/>
      </w:pPr>
      <w:rPr>
        <w:rFonts w:ascii="Times New Roman" w:eastAsia="Times New Roman" w:hAnsi="Times New Roman"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3"/>
  </w:num>
  <w:num w:numId="5">
    <w:abstractNumId w:val="4"/>
  </w:num>
  <w:num w:numId="6">
    <w:abstractNumId w:val="11"/>
  </w:num>
  <w:num w:numId="7">
    <w:abstractNumId w:val="9"/>
  </w:num>
  <w:num w:numId="8">
    <w:abstractNumId w:val="10"/>
  </w:num>
  <w:num w:numId="9">
    <w:abstractNumId w:val="6"/>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874"/>
    <w:rsid w:val="00011624"/>
    <w:rsid w:val="00011C77"/>
    <w:rsid w:val="00015CD8"/>
    <w:rsid w:val="00034A91"/>
    <w:rsid w:val="00036F67"/>
    <w:rsid w:val="000407A3"/>
    <w:rsid w:val="000412F7"/>
    <w:rsid w:val="00043BB2"/>
    <w:rsid w:val="00052BEB"/>
    <w:rsid w:val="00060533"/>
    <w:rsid w:val="00082F3F"/>
    <w:rsid w:val="000A47E4"/>
    <w:rsid w:val="000A515B"/>
    <w:rsid w:val="000B2E18"/>
    <w:rsid w:val="000B30D6"/>
    <w:rsid w:val="000D0B60"/>
    <w:rsid w:val="000D503D"/>
    <w:rsid w:val="000D5B78"/>
    <w:rsid w:val="000D795B"/>
    <w:rsid w:val="000E3A60"/>
    <w:rsid w:val="000E3D8D"/>
    <w:rsid w:val="000F205B"/>
    <w:rsid w:val="001015E0"/>
    <w:rsid w:val="00104118"/>
    <w:rsid w:val="00104B06"/>
    <w:rsid w:val="00127E0D"/>
    <w:rsid w:val="00140294"/>
    <w:rsid w:val="00147BF3"/>
    <w:rsid w:val="00150EDB"/>
    <w:rsid w:val="00155532"/>
    <w:rsid w:val="00157C8F"/>
    <w:rsid w:val="00171DED"/>
    <w:rsid w:val="00174B1F"/>
    <w:rsid w:val="00176994"/>
    <w:rsid w:val="00177EEA"/>
    <w:rsid w:val="00190F43"/>
    <w:rsid w:val="00194BF1"/>
    <w:rsid w:val="00195DB0"/>
    <w:rsid w:val="001978F5"/>
    <w:rsid w:val="001A5B65"/>
    <w:rsid w:val="001B4DA0"/>
    <w:rsid w:val="001C0F88"/>
    <w:rsid w:val="001C5543"/>
    <w:rsid w:val="001D6021"/>
    <w:rsid w:val="00211BB8"/>
    <w:rsid w:val="00217DFD"/>
    <w:rsid w:val="0022141F"/>
    <w:rsid w:val="0022527B"/>
    <w:rsid w:val="00242B28"/>
    <w:rsid w:val="002515DD"/>
    <w:rsid w:val="00252B45"/>
    <w:rsid w:val="0025321A"/>
    <w:rsid w:val="00282E5C"/>
    <w:rsid w:val="0029231B"/>
    <w:rsid w:val="002C3930"/>
    <w:rsid w:val="002D30F3"/>
    <w:rsid w:val="002F055C"/>
    <w:rsid w:val="002F2247"/>
    <w:rsid w:val="0030243A"/>
    <w:rsid w:val="00342E8A"/>
    <w:rsid w:val="003511D2"/>
    <w:rsid w:val="003625B9"/>
    <w:rsid w:val="00362DCA"/>
    <w:rsid w:val="00384373"/>
    <w:rsid w:val="00395066"/>
    <w:rsid w:val="003A1254"/>
    <w:rsid w:val="003A75B6"/>
    <w:rsid w:val="003B1B0F"/>
    <w:rsid w:val="003B3FD9"/>
    <w:rsid w:val="003B4F0F"/>
    <w:rsid w:val="003B5570"/>
    <w:rsid w:val="003B6F54"/>
    <w:rsid w:val="003D2034"/>
    <w:rsid w:val="003E2118"/>
    <w:rsid w:val="003E57D4"/>
    <w:rsid w:val="003F1706"/>
    <w:rsid w:val="00402F1D"/>
    <w:rsid w:val="004159C3"/>
    <w:rsid w:val="0042123A"/>
    <w:rsid w:val="004509E5"/>
    <w:rsid w:val="00451F40"/>
    <w:rsid w:val="00455BE6"/>
    <w:rsid w:val="00460458"/>
    <w:rsid w:val="00462FC4"/>
    <w:rsid w:val="00463A1D"/>
    <w:rsid w:val="00475CDA"/>
    <w:rsid w:val="0048476E"/>
    <w:rsid w:val="00484C6C"/>
    <w:rsid w:val="004900E9"/>
    <w:rsid w:val="00490F1C"/>
    <w:rsid w:val="00491136"/>
    <w:rsid w:val="004A2B06"/>
    <w:rsid w:val="004B12D4"/>
    <w:rsid w:val="004C0D25"/>
    <w:rsid w:val="004D6D0B"/>
    <w:rsid w:val="004E280B"/>
    <w:rsid w:val="004F2B72"/>
    <w:rsid w:val="004F57CF"/>
    <w:rsid w:val="005116D8"/>
    <w:rsid w:val="00515BD4"/>
    <w:rsid w:val="00535053"/>
    <w:rsid w:val="005468BA"/>
    <w:rsid w:val="005530FD"/>
    <w:rsid w:val="005536DA"/>
    <w:rsid w:val="0057558B"/>
    <w:rsid w:val="0057596B"/>
    <w:rsid w:val="005818C6"/>
    <w:rsid w:val="0058433C"/>
    <w:rsid w:val="00584EA3"/>
    <w:rsid w:val="00594172"/>
    <w:rsid w:val="005A15A9"/>
    <w:rsid w:val="005A1E08"/>
    <w:rsid w:val="005A63E4"/>
    <w:rsid w:val="005B7D65"/>
    <w:rsid w:val="005C4334"/>
    <w:rsid w:val="005C548A"/>
    <w:rsid w:val="005C7AD1"/>
    <w:rsid w:val="005F4598"/>
    <w:rsid w:val="005F584B"/>
    <w:rsid w:val="00601D75"/>
    <w:rsid w:val="00604A1D"/>
    <w:rsid w:val="006065B3"/>
    <w:rsid w:val="006130D9"/>
    <w:rsid w:val="006166F0"/>
    <w:rsid w:val="00617087"/>
    <w:rsid w:val="006234A4"/>
    <w:rsid w:val="0063312A"/>
    <w:rsid w:val="006542C2"/>
    <w:rsid w:val="006725E9"/>
    <w:rsid w:val="0067745F"/>
    <w:rsid w:val="006805E7"/>
    <w:rsid w:val="00683E47"/>
    <w:rsid w:val="0068626A"/>
    <w:rsid w:val="006B22A6"/>
    <w:rsid w:val="006B56B8"/>
    <w:rsid w:val="006C2E86"/>
    <w:rsid w:val="006E0A46"/>
    <w:rsid w:val="006E3DE3"/>
    <w:rsid w:val="006E5561"/>
    <w:rsid w:val="006E7285"/>
    <w:rsid w:val="007058F8"/>
    <w:rsid w:val="0070767D"/>
    <w:rsid w:val="0071293B"/>
    <w:rsid w:val="00721E58"/>
    <w:rsid w:val="00731B72"/>
    <w:rsid w:val="00740AD5"/>
    <w:rsid w:val="00744EB4"/>
    <w:rsid w:val="00746E51"/>
    <w:rsid w:val="00753086"/>
    <w:rsid w:val="00762052"/>
    <w:rsid w:val="00763A6F"/>
    <w:rsid w:val="00794BD2"/>
    <w:rsid w:val="007A6364"/>
    <w:rsid w:val="007B707D"/>
    <w:rsid w:val="007C112A"/>
    <w:rsid w:val="007C5230"/>
    <w:rsid w:val="007C63ED"/>
    <w:rsid w:val="007D0D50"/>
    <w:rsid w:val="007D2C56"/>
    <w:rsid w:val="007D2F81"/>
    <w:rsid w:val="0080062B"/>
    <w:rsid w:val="00810306"/>
    <w:rsid w:val="00812D94"/>
    <w:rsid w:val="008134F6"/>
    <w:rsid w:val="00813845"/>
    <w:rsid w:val="008140D7"/>
    <w:rsid w:val="00822AB6"/>
    <w:rsid w:val="00833DBE"/>
    <w:rsid w:val="00837203"/>
    <w:rsid w:val="00840544"/>
    <w:rsid w:val="00843C69"/>
    <w:rsid w:val="00844554"/>
    <w:rsid w:val="00844F38"/>
    <w:rsid w:val="00846889"/>
    <w:rsid w:val="008511BA"/>
    <w:rsid w:val="00853553"/>
    <w:rsid w:val="0085671C"/>
    <w:rsid w:val="008626A6"/>
    <w:rsid w:val="00871C82"/>
    <w:rsid w:val="00886C49"/>
    <w:rsid w:val="008909CB"/>
    <w:rsid w:val="00897096"/>
    <w:rsid w:val="008A5478"/>
    <w:rsid w:val="008A6872"/>
    <w:rsid w:val="008A7AD3"/>
    <w:rsid w:val="008B6765"/>
    <w:rsid w:val="008C2B07"/>
    <w:rsid w:val="008D4CEF"/>
    <w:rsid w:val="008D4EC1"/>
    <w:rsid w:val="008D53D9"/>
    <w:rsid w:val="008F6935"/>
    <w:rsid w:val="008F7E72"/>
    <w:rsid w:val="0091406D"/>
    <w:rsid w:val="00914BD4"/>
    <w:rsid w:val="009178D8"/>
    <w:rsid w:val="00917D1D"/>
    <w:rsid w:val="00932874"/>
    <w:rsid w:val="00943091"/>
    <w:rsid w:val="0095190E"/>
    <w:rsid w:val="0095493C"/>
    <w:rsid w:val="009610A5"/>
    <w:rsid w:val="00970C63"/>
    <w:rsid w:val="009A1D58"/>
    <w:rsid w:val="009A6BEE"/>
    <w:rsid w:val="009A74B6"/>
    <w:rsid w:val="009B203B"/>
    <w:rsid w:val="009C2364"/>
    <w:rsid w:val="009D0339"/>
    <w:rsid w:val="009D7C72"/>
    <w:rsid w:val="009E1F40"/>
    <w:rsid w:val="009E46C2"/>
    <w:rsid w:val="009F71AF"/>
    <w:rsid w:val="00A01C65"/>
    <w:rsid w:val="00A072C3"/>
    <w:rsid w:val="00A152A1"/>
    <w:rsid w:val="00A2262D"/>
    <w:rsid w:val="00A23970"/>
    <w:rsid w:val="00A4766E"/>
    <w:rsid w:val="00A6063D"/>
    <w:rsid w:val="00A91CD8"/>
    <w:rsid w:val="00AA00E6"/>
    <w:rsid w:val="00AD16EC"/>
    <w:rsid w:val="00AD6F00"/>
    <w:rsid w:val="00AD7214"/>
    <w:rsid w:val="00AE6183"/>
    <w:rsid w:val="00AE6DCD"/>
    <w:rsid w:val="00AF5983"/>
    <w:rsid w:val="00AF6A56"/>
    <w:rsid w:val="00B01696"/>
    <w:rsid w:val="00B07AAA"/>
    <w:rsid w:val="00B17721"/>
    <w:rsid w:val="00B17C2E"/>
    <w:rsid w:val="00B2180C"/>
    <w:rsid w:val="00B30010"/>
    <w:rsid w:val="00B4330C"/>
    <w:rsid w:val="00B4367B"/>
    <w:rsid w:val="00B646D5"/>
    <w:rsid w:val="00B8243C"/>
    <w:rsid w:val="00B86088"/>
    <w:rsid w:val="00BA6ED2"/>
    <w:rsid w:val="00BA7E12"/>
    <w:rsid w:val="00BC0916"/>
    <w:rsid w:val="00BD17A3"/>
    <w:rsid w:val="00BD1D4A"/>
    <w:rsid w:val="00BE0A44"/>
    <w:rsid w:val="00BE1EC7"/>
    <w:rsid w:val="00BF40E1"/>
    <w:rsid w:val="00BF5A80"/>
    <w:rsid w:val="00C10CF2"/>
    <w:rsid w:val="00C17C55"/>
    <w:rsid w:val="00C24DCB"/>
    <w:rsid w:val="00C253D3"/>
    <w:rsid w:val="00C54509"/>
    <w:rsid w:val="00C64496"/>
    <w:rsid w:val="00C66D83"/>
    <w:rsid w:val="00C722C5"/>
    <w:rsid w:val="00CA7353"/>
    <w:rsid w:val="00CB3929"/>
    <w:rsid w:val="00CB67E2"/>
    <w:rsid w:val="00CD329E"/>
    <w:rsid w:val="00CD6C9C"/>
    <w:rsid w:val="00CE1937"/>
    <w:rsid w:val="00CE7072"/>
    <w:rsid w:val="00CF696F"/>
    <w:rsid w:val="00CF6DE5"/>
    <w:rsid w:val="00D022CB"/>
    <w:rsid w:val="00D10B45"/>
    <w:rsid w:val="00D11F61"/>
    <w:rsid w:val="00D22BD3"/>
    <w:rsid w:val="00D241D7"/>
    <w:rsid w:val="00D26D7B"/>
    <w:rsid w:val="00D3352A"/>
    <w:rsid w:val="00D33A80"/>
    <w:rsid w:val="00D61266"/>
    <w:rsid w:val="00D6272C"/>
    <w:rsid w:val="00D827D7"/>
    <w:rsid w:val="00D87223"/>
    <w:rsid w:val="00D91F91"/>
    <w:rsid w:val="00D93820"/>
    <w:rsid w:val="00D961A2"/>
    <w:rsid w:val="00DA18EA"/>
    <w:rsid w:val="00DA6B0B"/>
    <w:rsid w:val="00DB394D"/>
    <w:rsid w:val="00DC1ECB"/>
    <w:rsid w:val="00DE03E5"/>
    <w:rsid w:val="00DE24BB"/>
    <w:rsid w:val="00DF5874"/>
    <w:rsid w:val="00E03D9A"/>
    <w:rsid w:val="00E20D50"/>
    <w:rsid w:val="00E22C77"/>
    <w:rsid w:val="00E23A9E"/>
    <w:rsid w:val="00E254A1"/>
    <w:rsid w:val="00E26AD7"/>
    <w:rsid w:val="00E37C35"/>
    <w:rsid w:val="00E54651"/>
    <w:rsid w:val="00E760FB"/>
    <w:rsid w:val="00E77311"/>
    <w:rsid w:val="00E815D9"/>
    <w:rsid w:val="00E870D6"/>
    <w:rsid w:val="00E9648F"/>
    <w:rsid w:val="00EA46B6"/>
    <w:rsid w:val="00EA652F"/>
    <w:rsid w:val="00EB46C1"/>
    <w:rsid w:val="00EE5838"/>
    <w:rsid w:val="00EE7BC2"/>
    <w:rsid w:val="00EF3161"/>
    <w:rsid w:val="00EF43FC"/>
    <w:rsid w:val="00F07F17"/>
    <w:rsid w:val="00F1002A"/>
    <w:rsid w:val="00F132BA"/>
    <w:rsid w:val="00F1584B"/>
    <w:rsid w:val="00F17D0A"/>
    <w:rsid w:val="00F24182"/>
    <w:rsid w:val="00F32047"/>
    <w:rsid w:val="00F42BEB"/>
    <w:rsid w:val="00F6079F"/>
    <w:rsid w:val="00F628F7"/>
    <w:rsid w:val="00F66A7F"/>
    <w:rsid w:val="00F7600F"/>
    <w:rsid w:val="00F76FAE"/>
    <w:rsid w:val="00F80C82"/>
    <w:rsid w:val="00F909B4"/>
    <w:rsid w:val="00FB2AA8"/>
    <w:rsid w:val="00FC4666"/>
    <w:rsid w:val="00FD1170"/>
    <w:rsid w:val="00FD4657"/>
    <w:rsid w:val="00FE2BAE"/>
    <w:rsid w:val="00FE36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E89EBC-0D01-45A9-977C-02D1FFBF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A6F"/>
  </w:style>
  <w:style w:type="paragraph" w:styleId="Footer">
    <w:name w:val="footer"/>
    <w:basedOn w:val="Normal"/>
    <w:link w:val="FooterChar"/>
    <w:uiPriority w:val="99"/>
    <w:unhideWhenUsed/>
    <w:rsid w:val="00763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A6F"/>
  </w:style>
  <w:style w:type="character" w:styleId="CommentReference">
    <w:name w:val="annotation reference"/>
    <w:basedOn w:val="DefaultParagraphFont"/>
    <w:uiPriority w:val="99"/>
    <w:semiHidden/>
    <w:unhideWhenUsed/>
    <w:rsid w:val="006E3DE3"/>
    <w:rPr>
      <w:sz w:val="16"/>
      <w:szCs w:val="16"/>
    </w:rPr>
  </w:style>
  <w:style w:type="paragraph" w:styleId="CommentText">
    <w:name w:val="annotation text"/>
    <w:basedOn w:val="Normal"/>
    <w:link w:val="CommentTextChar"/>
    <w:uiPriority w:val="99"/>
    <w:unhideWhenUsed/>
    <w:rsid w:val="006E3DE3"/>
    <w:pPr>
      <w:spacing w:line="240" w:lineRule="auto"/>
    </w:pPr>
    <w:rPr>
      <w:sz w:val="20"/>
      <w:szCs w:val="20"/>
    </w:rPr>
  </w:style>
  <w:style w:type="character" w:customStyle="1" w:styleId="CommentTextChar">
    <w:name w:val="Comment Text Char"/>
    <w:basedOn w:val="DefaultParagraphFont"/>
    <w:link w:val="CommentText"/>
    <w:uiPriority w:val="99"/>
    <w:rsid w:val="006E3DE3"/>
    <w:rPr>
      <w:sz w:val="20"/>
      <w:szCs w:val="20"/>
    </w:rPr>
  </w:style>
  <w:style w:type="paragraph" w:styleId="CommentSubject">
    <w:name w:val="annotation subject"/>
    <w:basedOn w:val="CommentText"/>
    <w:next w:val="CommentText"/>
    <w:link w:val="CommentSubjectChar"/>
    <w:uiPriority w:val="99"/>
    <w:semiHidden/>
    <w:unhideWhenUsed/>
    <w:rsid w:val="006E3DE3"/>
    <w:rPr>
      <w:b/>
      <w:bCs/>
    </w:rPr>
  </w:style>
  <w:style w:type="character" w:customStyle="1" w:styleId="CommentSubjectChar">
    <w:name w:val="Comment Subject Char"/>
    <w:basedOn w:val="CommentTextChar"/>
    <w:link w:val="CommentSubject"/>
    <w:uiPriority w:val="99"/>
    <w:semiHidden/>
    <w:rsid w:val="006E3DE3"/>
    <w:rPr>
      <w:b/>
      <w:bCs/>
      <w:sz w:val="20"/>
      <w:szCs w:val="20"/>
    </w:rPr>
  </w:style>
  <w:style w:type="paragraph" w:styleId="BalloonText">
    <w:name w:val="Balloon Text"/>
    <w:basedOn w:val="Normal"/>
    <w:link w:val="BalloonTextChar"/>
    <w:uiPriority w:val="99"/>
    <w:semiHidden/>
    <w:unhideWhenUsed/>
    <w:rsid w:val="006E3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DE3"/>
    <w:rPr>
      <w:rFonts w:ascii="Segoe UI" w:hAnsi="Segoe UI" w:cs="Segoe UI"/>
      <w:sz w:val="18"/>
      <w:szCs w:val="18"/>
    </w:rPr>
  </w:style>
  <w:style w:type="character" w:styleId="Hyperlink">
    <w:name w:val="Hyperlink"/>
    <w:basedOn w:val="DefaultParagraphFont"/>
    <w:uiPriority w:val="99"/>
    <w:unhideWhenUsed/>
    <w:rsid w:val="006E3DE3"/>
    <w:rPr>
      <w:color w:val="0000FF" w:themeColor="hyperlink"/>
      <w:u w:val="single"/>
    </w:rPr>
  </w:style>
  <w:style w:type="paragraph" w:styleId="NormalWeb">
    <w:name w:val="Normal (Web)"/>
    <w:basedOn w:val="Normal"/>
    <w:uiPriority w:val="99"/>
    <w:semiHidden/>
    <w:unhideWhenUsed/>
    <w:rsid w:val="00EE7BC2"/>
    <w:pPr>
      <w:widowControl/>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unhideWhenUsed/>
    <w:rsid w:val="00CB67E2"/>
    <w:pPr>
      <w:spacing w:after="0" w:line="240" w:lineRule="auto"/>
    </w:pPr>
    <w:rPr>
      <w:sz w:val="20"/>
      <w:szCs w:val="20"/>
    </w:rPr>
  </w:style>
  <w:style w:type="character" w:customStyle="1" w:styleId="FootnoteTextChar">
    <w:name w:val="Footnote Text Char"/>
    <w:basedOn w:val="DefaultParagraphFont"/>
    <w:link w:val="FootnoteText"/>
    <w:uiPriority w:val="99"/>
    <w:rsid w:val="00CB67E2"/>
    <w:rPr>
      <w:sz w:val="20"/>
      <w:szCs w:val="20"/>
    </w:rPr>
  </w:style>
  <w:style w:type="character" w:styleId="FootnoteReference">
    <w:name w:val="footnote reference"/>
    <w:basedOn w:val="DefaultParagraphFont"/>
    <w:uiPriority w:val="99"/>
    <w:semiHidden/>
    <w:unhideWhenUsed/>
    <w:rsid w:val="00CB67E2"/>
    <w:rPr>
      <w:vertAlign w:val="superscript"/>
    </w:rPr>
  </w:style>
  <w:style w:type="paragraph" w:styleId="ListParagraph">
    <w:name w:val="List Paragraph"/>
    <w:basedOn w:val="Normal"/>
    <w:uiPriority w:val="34"/>
    <w:qFormat/>
    <w:rsid w:val="005A15A9"/>
    <w:pPr>
      <w:ind w:left="720"/>
      <w:contextualSpacing/>
    </w:pPr>
  </w:style>
  <w:style w:type="character" w:styleId="FollowedHyperlink">
    <w:name w:val="FollowedHyperlink"/>
    <w:basedOn w:val="DefaultParagraphFont"/>
    <w:uiPriority w:val="99"/>
    <w:semiHidden/>
    <w:unhideWhenUsed/>
    <w:rsid w:val="00581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5859">
      <w:bodyDiv w:val="1"/>
      <w:marLeft w:val="0"/>
      <w:marRight w:val="0"/>
      <w:marTop w:val="0"/>
      <w:marBottom w:val="0"/>
      <w:divBdr>
        <w:top w:val="none" w:sz="0" w:space="0" w:color="auto"/>
        <w:left w:val="none" w:sz="0" w:space="0" w:color="auto"/>
        <w:bottom w:val="none" w:sz="0" w:space="0" w:color="auto"/>
        <w:right w:val="none" w:sz="0" w:space="0" w:color="auto"/>
      </w:divBdr>
    </w:div>
    <w:div w:id="1507093001">
      <w:bodyDiv w:val="1"/>
      <w:marLeft w:val="0"/>
      <w:marRight w:val="0"/>
      <w:marTop w:val="0"/>
      <w:marBottom w:val="0"/>
      <w:divBdr>
        <w:top w:val="none" w:sz="0" w:space="0" w:color="auto"/>
        <w:left w:val="none" w:sz="0" w:space="0" w:color="auto"/>
        <w:bottom w:val="none" w:sz="0" w:space="0" w:color="auto"/>
        <w:right w:val="none" w:sz="0" w:space="0" w:color="auto"/>
      </w:divBdr>
    </w:div>
    <w:div w:id="193516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330E7-5B2E-4B51-8337-D39FD585C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7342</Words>
  <Characters>41851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Charities SORP (FRS 102) Update Bulletin 2</vt:lpstr>
    </vt:vector>
  </TitlesOfParts>
  <Company/>
  <LinksUpToDate>false</LinksUpToDate>
  <CharactersWithSpaces>49095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Charities SORP (FRS 102) Update Bulletin 2</dc:title>
  <dc:creator>Charity Commission and OSCR</dc:creator>
  <cp:lastModifiedBy>Joanne Francis</cp:lastModifiedBy>
  <cp:revision>2</cp:revision>
  <cp:lastPrinted>2019-01-14T12:00:00Z</cp:lastPrinted>
  <dcterms:created xsi:type="dcterms:W3CDTF">2019-11-20T10:36:00Z</dcterms:created>
  <dcterms:modified xsi:type="dcterms:W3CDTF">2019-11-20T10:36:00Z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LastSaved">
    <vt:filetime>2017-01-09T00:00:00Z</vt:filetime>
  </property>
  <property fmtid="{D5CDD505-2E9C-101B-9397-08002B2CF9AE}" pid="4" name="_NewReviewCycle">
    <vt:lpwstr/>
  </property>
</Properties>
</file>